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9CF4C1" w14:textId="77777777" w:rsidR="00465A05" w:rsidRDefault="00772226" w:rsidP="00C225BE">
      <w:pPr>
        <w:spacing w:after="120"/>
      </w:pPr>
      <w:r>
        <w:rPr>
          <w:rFonts w:ascii="Calibri" w:eastAsia="Calibri" w:hAnsi="Calibri" w:cs="Calibri"/>
          <w:b/>
          <w:bCs/>
          <w:color w:val="0070C0"/>
          <w:sz w:val="28"/>
          <w:szCs w:val="28"/>
        </w:rPr>
        <w:t>FOIL Policy</w:t>
      </w:r>
    </w:p>
    <w:p w14:paraId="48666BE6" w14:textId="582B35DE" w:rsidR="00465A05" w:rsidRDefault="00772226" w:rsidP="00C225BE">
      <w:pPr>
        <w:spacing w:before="240" w:after="120"/>
      </w:pPr>
      <w:r>
        <w:rPr>
          <w:rFonts w:ascii="Calibri" w:eastAsia="Calibri" w:hAnsi="Calibri" w:cs="Calibri"/>
          <w:color w:val="0070C0"/>
          <w:sz w:val="23"/>
          <w:szCs w:val="23"/>
        </w:rPr>
        <w:t>Overview</w:t>
      </w:r>
    </w:p>
    <w:p w14:paraId="1C4643F4" w14:textId="4E23BF73" w:rsidR="00465A05" w:rsidRDefault="00DC0B75" w:rsidP="00C225BE">
      <w:pPr>
        <w:spacing w:after="120"/>
      </w:pPr>
      <w:r>
        <w:rPr>
          <w:rFonts w:ascii="Calibri" w:eastAsia="Calibri" w:hAnsi="Calibri" w:cs="Calibri"/>
          <w:color w:val="000000"/>
          <w:sz w:val="23"/>
          <w:szCs w:val="23"/>
        </w:rPr>
        <w:t xml:space="preserve">This policy explains </w:t>
      </w:r>
      <w:r w:rsidR="00772226">
        <w:rPr>
          <w:rFonts w:ascii="Calibri" w:eastAsia="Calibri" w:hAnsi="Calibri" w:cs="Calibri"/>
          <w:color w:val="000000"/>
          <w:sz w:val="23"/>
          <w:szCs w:val="23"/>
        </w:rPr>
        <w:t xml:space="preserve">NYC Autism Charter Schools (the “School”) </w:t>
      </w:r>
      <w:r>
        <w:rPr>
          <w:rFonts w:ascii="Calibri" w:eastAsia="Calibri" w:hAnsi="Calibri" w:cs="Calibri"/>
          <w:color w:val="000000"/>
          <w:sz w:val="23"/>
          <w:szCs w:val="23"/>
        </w:rPr>
        <w:t xml:space="preserve">procedures for requesting and obtaining access to school records in compliance </w:t>
      </w:r>
      <w:r w:rsidR="00772226">
        <w:rPr>
          <w:rFonts w:ascii="Calibri" w:eastAsia="Calibri" w:hAnsi="Calibri" w:cs="Calibri"/>
          <w:color w:val="000000"/>
          <w:sz w:val="23"/>
          <w:szCs w:val="23"/>
        </w:rPr>
        <w:t>with the New York State Freedom of Information Law (Article 6 of the New York Public Officers Law; “FOIL”).</w:t>
      </w:r>
      <w:r>
        <w:rPr>
          <w:rFonts w:ascii="Calibri" w:eastAsia="Calibri" w:hAnsi="Calibri" w:cs="Calibri"/>
          <w:color w:val="000000"/>
          <w:sz w:val="23"/>
          <w:szCs w:val="23"/>
        </w:rPr>
        <w:t xml:space="preserve">  This policy is implemented in conjunction with the School’s Student Records Privacy Materials Policy.  </w:t>
      </w:r>
      <w:r w:rsidRPr="00DC0B75">
        <w:rPr>
          <w:rFonts w:ascii="Calibri" w:eastAsia="Calibri" w:hAnsi="Calibri" w:cs="Calibri"/>
          <w:color w:val="000000"/>
          <w:sz w:val="23"/>
          <w:szCs w:val="23"/>
        </w:rPr>
        <w:t>Any conflicts among laws governing public access to records shall be construed in favor of the widest possible availability of public records.</w:t>
      </w:r>
    </w:p>
    <w:p w14:paraId="5395FEF2" w14:textId="121EAFD4" w:rsidR="00BD712E" w:rsidRDefault="00BD712E" w:rsidP="00C225BE">
      <w:pPr>
        <w:spacing w:before="240" w:after="120"/>
        <w:rPr>
          <w:rFonts w:ascii="Calibri" w:eastAsia="Calibri" w:hAnsi="Calibri" w:cs="Calibri"/>
          <w:color w:val="0070C0"/>
          <w:sz w:val="23"/>
          <w:szCs w:val="23"/>
        </w:rPr>
      </w:pPr>
      <w:r>
        <w:rPr>
          <w:rFonts w:ascii="Calibri" w:eastAsia="Calibri" w:hAnsi="Calibri" w:cs="Calibri"/>
          <w:color w:val="0070C0"/>
          <w:sz w:val="23"/>
          <w:szCs w:val="23"/>
        </w:rPr>
        <w:t xml:space="preserve">Designation of </w:t>
      </w:r>
      <w:r w:rsidR="00DC0B75">
        <w:rPr>
          <w:rFonts w:ascii="Calibri" w:eastAsia="Calibri" w:hAnsi="Calibri" w:cs="Calibri"/>
          <w:color w:val="0070C0"/>
          <w:sz w:val="23"/>
          <w:szCs w:val="23"/>
        </w:rPr>
        <w:t>Records Access Officer</w:t>
      </w:r>
    </w:p>
    <w:p w14:paraId="2AD29BE7" w14:textId="50B66E90" w:rsidR="00C225BE" w:rsidRDefault="00BD712E" w:rsidP="00C225BE">
      <w:pPr>
        <w:spacing w:after="120"/>
        <w:rPr>
          <w:rFonts w:ascii="Calibri" w:eastAsia="Calibri" w:hAnsi="Calibri" w:cs="Calibri"/>
          <w:color w:val="000000"/>
          <w:sz w:val="23"/>
          <w:szCs w:val="23"/>
        </w:rPr>
      </w:pPr>
      <w:r w:rsidRPr="00A00458">
        <w:rPr>
          <w:rFonts w:ascii="Calibri" w:eastAsia="Calibri" w:hAnsi="Calibri" w:cs="Calibri"/>
          <w:sz w:val="23"/>
          <w:szCs w:val="23"/>
        </w:rPr>
        <w:t xml:space="preserve">The Executive Director, Julie Fisher </w:t>
      </w:r>
      <w:r>
        <w:rPr>
          <w:rFonts w:ascii="Calibri" w:eastAsia="Calibri" w:hAnsi="Calibri" w:cs="Calibri"/>
          <w:color w:val="000000"/>
          <w:sz w:val="23"/>
          <w:szCs w:val="23"/>
        </w:rPr>
        <w:t>(or her successor), is designated as the Records Access Officer.</w:t>
      </w:r>
      <w:r w:rsidR="00DC0B75">
        <w:rPr>
          <w:rFonts w:ascii="Calibri" w:eastAsia="Calibri" w:hAnsi="Calibri" w:cs="Calibri"/>
          <w:color w:val="000000"/>
          <w:sz w:val="23"/>
          <w:szCs w:val="23"/>
        </w:rPr>
        <w:t xml:space="preserve">  </w:t>
      </w:r>
      <w:r>
        <w:rPr>
          <w:rFonts w:ascii="Calibri" w:eastAsia="Calibri" w:hAnsi="Calibri" w:cs="Calibri"/>
          <w:color w:val="000000"/>
          <w:sz w:val="23"/>
          <w:szCs w:val="23"/>
        </w:rPr>
        <w:t xml:space="preserve"> </w:t>
      </w:r>
    </w:p>
    <w:p w14:paraId="6C8A9CB4" w14:textId="57747C55" w:rsidR="00BD712E" w:rsidRDefault="00BD712E" w:rsidP="00A00458">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The Executive Director’s contact information is: </w:t>
      </w:r>
    </w:p>
    <w:p w14:paraId="2C6797B6" w14:textId="77777777" w:rsidR="00BD712E" w:rsidRDefault="00BD712E" w:rsidP="00A00458">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Address: NYC Autism Charter Schools, 433 E 100th St., NY, NY 10029</w:t>
      </w:r>
    </w:p>
    <w:p w14:paraId="51CCCAB1" w14:textId="578FFC6E" w:rsidR="00BD712E" w:rsidRDefault="00BD712E" w:rsidP="00A00458">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Telephone: (212) 860-2580</w:t>
      </w:r>
    </w:p>
    <w:p w14:paraId="7E22CB9C" w14:textId="3D6298F4" w:rsidR="00BD712E" w:rsidRDefault="00BD712E" w:rsidP="00C225BE">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 xml:space="preserve">Email:  </w:t>
      </w:r>
      <w:hyperlink r:id="rId10" w:history="1">
        <w:r w:rsidR="00B5503B" w:rsidRPr="00B1720A">
          <w:rPr>
            <w:rStyle w:val="Hyperlink"/>
            <w:rFonts w:ascii="Calibri" w:eastAsia="Calibri" w:hAnsi="Calibri" w:cs="Calibri"/>
            <w:sz w:val="23"/>
            <w:szCs w:val="23"/>
          </w:rPr>
          <w:t>info@nycautismcharterschool.org</w:t>
        </w:r>
      </w:hyperlink>
    </w:p>
    <w:p w14:paraId="2ADBF923" w14:textId="77777777" w:rsidR="00C225BE" w:rsidRDefault="00C225BE" w:rsidP="00C225BE">
      <w:pPr>
        <w:spacing w:after="120"/>
        <w:rPr>
          <w:rFonts w:ascii="Calibri" w:eastAsia="Calibri" w:hAnsi="Calibri" w:cs="Calibri"/>
          <w:color w:val="000000"/>
          <w:sz w:val="23"/>
          <w:szCs w:val="23"/>
        </w:rPr>
      </w:pPr>
      <w:r w:rsidRPr="00C225BE">
        <w:rPr>
          <w:rFonts w:ascii="Calibri" w:eastAsia="Calibri" w:hAnsi="Calibri" w:cs="Calibri"/>
          <w:color w:val="000000"/>
          <w:sz w:val="23"/>
          <w:szCs w:val="23"/>
        </w:rPr>
        <w:t xml:space="preserve">The Records Access Officer is responsible for </w:t>
      </w:r>
      <w:r>
        <w:rPr>
          <w:rFonts w:ascii="Calibri" w:eastAsia="Calibri" w:hAnsi="Calibri" w:cs="Calibri"/>
          <w:color w:val="000000"/>
          <w:sz w:val="23"/>
          <w:szCs w:val="23"/>
        </w:rPr>
        <w:t xml:space="preserve">the following: </w:t>
      </w:r>
    </w:p>
    <w:p w14:paraId="5F43EE3E" w14:textId="77777777" w:rsidR="00C225BE" w:rsidRDefault="00C225BE" w:rsidP="00C225BE">
      <w:pPr>
        <w:pStyle w:val="ListParagraph"/>
        <w:numPr>
          <w:ilvl w:val="0"/>
          <w:numId w:val="3"/>
        </w:numPr>
        <w:spacing w:after="120"/>
        <w:rPr>
          <w:rFonts w:ascii="Calibri" w:eastAsia="Calibri" w:hAnsi="Calibri" w:cs="Calibri"/>
          <w:color w:val="000000"/>
          <w:sz w:val="23"/>
          <w:szCs w:val="23"/>
        </w:rPr>
      </w:pPr>
      <w:r>
        <w:rPr>
          <w:rFonts w:ascii="Calibri" w:eastAsia="Calibri" w:hAnsi="Calibri" w:cs="Calibri"/>
          <w:color w:val="000000"/>
          <w:sz w:val="23"/>
          <w:szCs w:val="23"/>
        </w:rPr>
        <w:t>E</w:t>
      </w:r>
      <w:r w:rsidRPr="00A00458">
        <w:rPr>
          <w:rFonts w:ascii="Calibri" w:eastAsia="Calibri" w:hAnsi="Calibri" w:cs="Calibri"/>
          <w:color w:val="000000"/>
          <w:sz w:val="23"/>
          <w:szCs w:val="23"/>
        </w:rPr>
        <w:t xml:space="preserve">nsuring the School’s appropriate response to public requests to access records. </w:t>
      </w:r>
    </w:p>
    <w:p w14:paraId="0F94DFC8" w14:textId="5512BEB7" w:rsidR="00C225BE" w:rsidRDefault="00C225BE" w:rsidP="00C225BE">
      <w:pPr>
        <w:pStyle w:val="ListParagraph"/>
        <w:numPr>
          <w:ilvl w:val="0"/>
          <w:numId w:val="3"/>
        </w:numPr>
        <w:spacing w:after="120"/>
        <w:rPr>
          <w:rFonts w:ascii="Calibri" w:eastAsia="Calibri" w:hAnsi="Calibri" w:cs="Calibri"/>
          <w:color w:val="000000"/>
          <w:sz w:val="23"/>
          <w:szCs w:val="23"/>
        </w:rPr>
      </w:pPr>
      <w:r w:rsidRPr="00A00458">
        <w:rPr>
          <w:rFonts w:ascii="Calibri" w:eastAsia="Calibri" w:hAnsi="Calibri" w:cs="Calibri"/>
          <w:color w:val="000000"/>
          <w:sz w:val="23"/>
          <w:szCs w:val="23"/>
        </w:rPr>
        <w:t>Maintain</w:t>
      </w:r>
      <w:r>
        <w:rPr>
          <w:rFonts w:ascii="Calibri" w:eastAsia="Calibri" w:hAnsi="Calibri" w:cs="Calibri"/>
          <w:color w:val="000000"/>
          <w:sz w:val="23"/>
          <w:szCs w:val="23"/>
        </w:rPr>
        <w:t xml:space="preserve">ing </w:t>
      </w:r>
      <w:r w:rsidR="002208E1">
        <w:rPr>
          <w:rFonts w:ascii="Calibri" w:eastAsia="Calibri" w:hAnsi="Calibri" w:cs="Calibri"/>
          <w:color w:val="000000"/>
          <w:sz w:val="23"/>
          <w:szCs w:val="23"/>
        </w:rPr>
        <w:t>a</w:t>
      </w:r>
      <w:r w:rsidRPr="00A00458">
        <w:rPr>
          <w:rFonts w:ascii="Calibri" w:eastAsia="Calibri" w:hAnsi="Calibri" w:cs="Calibri"/>
          <w:color w:val="000000"/>
          <w:sz w:val="23"/>
          <w:szCs w:val="23"/>
        </w:rPr>
        <w:t xml:space="preserve"> </w:t>
      </w:r>
      <w:r w:rsidR="002208E1" w:rsidRPr="002208E1">
        <w:rPr>
          <w:rFonts w:ascii="Calibri" w:eastAsia="Calibri" w:hAnsi="Calibri" w:cs="Calibri"/>
          <w:color w:val="000000"/>
          <w:sz w:val="23"/>
          <w:szCs w:val="23"/>
        </w:rPr>
        <w:t>Subject Matter List</w:t>
      </w:r>
      <w:r w:rsidR="002208E1">
        <w:rPr>
          <w:rFonts w:ascii="Calibri" w:eastAsia="Calibri" w:hAnsi="Calibri" w:cs="Calibri"/>
          <w:color w:val="000000"/>
          <w:sz w:val="23"/>
          <w:szCs w:val="23"/>
        </w:rPr>
        <w:t xml:space="preserve"> (defined below)</w:t>
      </w:r>
      <w:r w:rsidRPr="00A00458">
        <w:rPr>
          <w:rFonts w:ascii="Calibri" w:eastAsia="Calibri" w:hAnsi="Calibri" w:cs="Calibri"/>
          <w:color w:val="000000"/>
          <w:sz w:val="23"/>
          <w:szCs w:val="23"/>
        </w:rPr>
        <w:t xml:space="preserve">. </w:t>
      </w:r>
    </w:p>
    <w:p w14:paraId="4312515E" w14:textId="77777777" w:rsidR="00C225BE" w:rsidRDefault="00C225BE" w:rsidP="00C225BE">
      <w:pPr>
        <w:pStyle w:val="ListParagraph"/>
        <w:numPr>
          <w:ilvl w:val="0"/>
          <w:numId w:val="3"/>
        </w:numPr>
        <w:spacing w:after="120"/>
        <w:rPr>
          <w:rFonts w:ascii="Calibri" w:eastAsia="Calibri" w:hAnsi="Calibri" w:cs="Calibri"/>
          <w:color w:val="000000"/>
          <w:sz w:val="23"/>
          <w:szCs w:val="23"/>
        </w:rPr>
      </w:pPr>
      <w:r w:rsidRPr="00A00458">
        <w:rPr>
          <w:rFonts w:ascii="Calibri" w:eastAsia="Calibri" w:hAnsi="Calibri" w:cs="Calibri"/>
          <w:color w:val="000000"/>
          <w:sz w:val="23"/>
          <w:szCs w:val="23"/>
        </w:rPr>
        <w:t>Assist</w:t>
      </w:r>
      <w:r>
        <w:rPr>
          <w:rFonts w:ascii="Calibri" w:eastAsia="Calibri" w:hAnsi="Calibri" w:cs="Calibri"/>
          <w:color w:val="000000"/>
          <w:sz w:val="23"/>
          <w:szCs w:val="23"/>
        </w:rPr>
        <w:t>ing</w:t>
      </w:r>
      <w:r w:rsidRPr="00A00458">
        <w:rPr>
          <w:rFonts w:ascii="Calibri" w:eastAsia="Calibri" w:hAnsi="Calibri" w:cs="Calibri"/>
          <w:color w:val="000000"/>
          <w:sz w:val="23"/>
          <w:szCs w:val="23"/>
        </w:rPr>
        <w:t xml:space="preserve"> persons seeking records to identify the records sought, if necessary, and when appropriate, indicate the </w:t>
      </w:r>
      <w:proofErr w:type="gramStart"/>
      <w:r w:rsidRPr="00A00458">
        <w:rPr>
          <w:rFonts w:ascii="Calibri" w:eastAsia="Calibri" w:hAnsi="Calibri" w:cs="Calibri"/>
          <w:color w:val="000000"/>
          <w:sz w:val="23"/>
          <w:szCs w:val="23"/>
        </w:rPr>
        <w:t>manner in which</w:t>
      </w:r>
      <w:proofErr w:type="gramEnd"/>
      <w:r w:rsidRPr="00A00458">
        <w:rPr>
          <w:rFonts w:ascii="Calibri" w:eastAsia="Calibri" w:hAnsi="Calibri" w:cs="Calibri"/>
          <w:color w:val="000000"/>
          <w:sz w:val="23"/>
          <w:szCs w:val="23"/>
        </w:rPr>
        <w:t xml:space="preserve"> the records are filed, retrieved or generated to assist persons in reasonably describing records. </w:t>
      </w:r>
    </w:p>
    <w:p w14:paraId="448E798F" w14:textId="77777777" w:rsidR="00C225BE" w:rsidRDefault="00C225BE" w:rsidP="00C225BE">
      <w:pPr>
        <w:pStyle w:val="ListParagraph"/>
        <w:numPr>
          <w:ilvl w:val="0"/>
          <w:numId w:val="3"/>
        </w:numPr>
        <w:spacing w:after="120"/>
        <w:rPr>
          <w:rFonts w:ascii="Calibri" w:eastAsia="Calibri" w:hAnsi="Calibri" w:cs="Calibri"/>
          <w:color w:val="000000"/>
          <w:sz w:val="23"/>
          <w:szCs w:val="23"/>
        </w:rPr>
      </w:pPr>
      <w:r w:rsidRPr="00A00458">
        <w:rPr>
          <w:rFonts w:ascii="Calibri" w:eastAsia="Calibri" w:hAnsi="Calibri" w:cs="Calibri"/>
          <w:color w:val="000000"/>
          <w:sz w:val="23"/>
          <w:szCs w:val="23"/>
        </w:rPr>
        <w:t>Contact</w:t>
      </w:r>
      <w:r>
        <w:rPr>
          <w:rFonts w:ascii="Calibri" w:eastAsia="Calibri" w:hAnsi="Calibri" w:cs="Calibri"/>
          <w:color w:val="000000"/>
          <w:sz w:val="23"/>
          <w:szCs w:val="23"/>
        </w:rPr>
        <w:t>ing</w:t>
      </w:r>
      <w:r w:rsidRPr="00A00458">
        <w:rPr>
          <w:rFonts w:ascii="Calibri" w:eastAsia="Calibri" w:hAnsi="Calibri" w:cs="Calibri"/>
          <w:color w:val="000000"/>
          <w:sz w:val="23"/>
          <w:szCs w:val="23"/>
        </w:rPr>
        <w:t xml:space="preserve"> persons seeking records when a request is voluminous or when locating the records involves substantial effort</w:t>
      </w:r>
      <w:r>
        <w:rPr>
          <w:rFonts w:ascii="Calibri" w:eastAsia="Calibri" w:hAnsi="Calibri" w:cs="Calibri"/>
          <w:color w:val="000000"/>
          <w:sz w:val="23"/>
          <w:szCs w:val="23"/>
        </w:rPr>
        <w:t xml:space="preserve"> </w:t>
      </w:r>
      <w:proofErr w:type="gramStart"/>
      <w:r>
        <w:rPr>
          <w:rFonts w:ascii="Calibri" w:eastAsia="Calibri" w:hAnsi="Calibri" w:cs="Calibri"/>
          <w:color w:val="000000"/>
          <w:sz w:val="23"/>
          <w:szCs w:val="23"/>
        </w:rPr>
        <w:t>in order to</w:t>
      </w:r>
      <w:proofErr w:type="gramEnd"/>
      <w:r>
        <w:rPr>
          <w:rFonts w:ascii="Calibri" w:eastAsia="Calibri" w:hAnsi="Calibri" w:cs="Calibri"/>
          <w:color w:val="000000"/>
          <w:sz w:val="23"/>
          <w:szCs w:val="23"/>
        </w:rPr>
        <w:t xml:space="preserve"> </w:t>
      </w:r>
      <w:r w:rsidRPr="00A00458">
        <w:rPr>
          <w:rFonts w:ascii="Calibri" w:eastAsia="Calibri" w:hAnsi="Calibri" w:cs="Calibri"/>
          <w:color w:val="000000"/>
          <w:sz w:val="23"/>
          <w:szCs w:val="23"/>
        </w:rPr>
        <w:t xml:space="preserve">ascertain the nature of records of primary interest and attempt to reasonably reduce the volume of records requested. </w:t>
      </w:r>
    </w:p>
    <w:p w14:paraId="604241FA" w14:textId="2AA65C73" w:rsidR="00C225BE" w:rsidRDefault="00C225BE" w:rsidP="00C225BE">
      <w:pPr>
        <w:pStyle w:val="ListParagraph"/>
        <w:numPr>
          <w:ilvl w:val="0"/>
          <w:numId w:val="3"/>
        </w:numPr>
        <w:spacing w:after="120"/>
        <w:rPr>
          <w:rFonts w:ascii="Calibri" w:eastAsia="Calibri" w:hAnsi="Calibri" w:cs="Calibri"/>
          <w:color w:val="000000"/>
          <w:sz w:val="23"/>
          <w:szCs w:val="23"/>
        </w:rPr>
      </w:pPr>
      <w:r>
        <w:rPr>
          <w:rFonts w:ascii="Calibri" w:eastAsia="Calibri" w:hAnsi="Calibri" w:cs="Calibri"/>
          <w:color w:val="000000"/>
          <w:sz w:val="23"/>
          <w:szCs w:val="23"/>
        </w:rPr>
        <w:t>Granting requests and m</w:t>
      </w:r>
      <w:r w:rsidRPr="00A00458">
        <w:rPr>
          <w:rFonts w:ascii="Calibri" w:eastAsia="Calibri" w:hAnsi="Calibri" w:cs="Calibri"/>
          <w:color w:val="000000"/>
          <w:sz w:val="23"/>
          <w:szCs w:val="23"/>
        </w:rPr>
        <w:t>ake records available for inspection</w:t>
      </w:r>
      <w:r>
        <w:rPr>
          <w:rFonts w:ascii="Calibri" w:eastAsia="Calibri" w:hAnsi="Calibri" w:cs="Calibri"/>
          <w:color w:val="000000"/>
          <w:sz w:val="23"/>
          <w:szCs w:val="23"/>
        </w:rPr>
        <w:t xml:space="preserve"> and copying</w:t>
      </w:r>
      <w:r w:rsidRPr="00A00458">
        <w:rPr>
          <w:rFonts w:ascii="Calibri" w:eastAsia="Calibri" w:hAnsi="Calibri" w:cs="Calibri"/>
          <w:color w:val="000000"/>
          <w:sz w:val="23"/>
          <w:szCs w:val="23"/>
        </w:rPr>
        <w:t xml:space="preserve"> </w:t>
      </w:r>
      <w:r>
        <w:rPr>
          <w:rFonts w:ascii="Calibri" w:eastAsia="Calibri" w:hAnsi="Calibri" w:cs="Calibri"/>
          <w:color w:val="000000"/>
          <w:sz w:val="23"/>
          <w:szCs w:val="23"/>
        </w:rPr>
        <w:t>or denying</w:t>
      </w:r>
      <w:r w:rsidRPr="00A00458">
        <w:rPr>
          <w:rFonts w:ascii="Calibri" w:eastAsia="Calibri" w:hAnsi="Calibri" w:cs="Calibri"/>
          <w:color w:val="000000"/>
          <w:sz w:val="23"/>
          <w:szCs w:val="23"/>
        </w:rPr>
        <w:t xml:space="preserve"> access to the records in whole or in part and explain</w:t>
      </w:r>
      <w:r>
        <w:rPr>
          <w:rFonts w:ascii="Calibri" w:eastAsia="Calibri" w:hAnsi="Calibri" w:cs="Calibri"/>
          <w:color w:val="000000"/>
          <w:sz w:val="23"/>
          <w:szCs w:val="23"/>
        </w:rPr>
        <w:t>ing the reason(s) to the requester</w:t>
      </w:r>
      <w:r w:rsidRPr="00A00458">
        <w:rPr>
          <w:rFonts w:ascii="Calibri" w:eastAsia="Calibri" w:hAnsi="Calibri" w:cs="Calibri"/>
          <w:color w:val="000000"/>
          <w:sz w:val="23"/>
          <w:szCs w:val="23"/>
        </w:rPr>
        <w:t xml:space="preserve"> in writing</w:t>
      </w:r>
      <w:r>
        <w:rPr>
          <w:rFonts w:ascii="Calibri" w:eastAsia="Calibri" w:hAnsi="Calibri" w:cs="Calibri"/>
          <w:color w:val="000000"/>
          <w:sz w:val="23"/>
          <w:szCs w:val="23"/>
        </w:rPr>
        <w:t xml:space="preserve">. </w:t>
      </w:r>
    </w:p>
    <w:p w14:paraId="1310044C" w14:textId="5BDEF661" w:rsidR="00C225BE" w:rsidRDefault="00C225BE" w:rsidP="00C225BE">
      <w:pPr>
        <w:pStyle w:val="ListParagraph"/>
        <w:numPr>
          <w:ilvl w:val="0"/>
          <w:numId w:val="3"/>
        </w:numPr>
        <w:spacing w:after="120"/>
        <w:rPr>
          <w:rFonts w:ascii="Calibri" w:eastAsia="Calibri" w:hAnsi="Calibri" w:cs="Calibri"/>
          <w:color w:val="000000"/>
          <w:sz w:val="23"/>
          <w:szCs w:val="23"/>
        </w:rPr>
      </w:pPr>
      <w:r>
        <w:rPr>
          <w:rFonts w:ascii="Calibri" w:eastAsia="Calibri" w:hAnsi="Calibri" w:cs="Calibri"/>
          <w:color w:val="000000"/>
          <w:sz w:val="23"/>
          <w:szCs w:val="23"/>
        </w:rPr>
        <w:t>Certifying, u</w:t>
      </w:r>
      <w:r w:rsidRPr="00A00458">
        <w:rPr>
          <w:rFonts w:ascii="Calibri" w:eastAsia="Calibri" w:hAnsi="Calibri" w:cs="Calibri"/>
          <w:color w:val="000000"/>
          <w:sz w:val="23"/>
          <w:szCs w:val="23"/>
        </w:rPr>
        <w:t>pon request, that a record is a true copy</w:t>
      </w:r>
      <w:r>
        <w:rPr>
          <w:rFonts w:ascii="Calibri" w:eastAsia="Calibri" w:hAnsi="Calibri" w:cs="Calibri"/>
          <w:color w:val="000000"/>
          <w:sz w:val="23"/>
          <w:szCs w:val="23"/>
        </w:rPr>
        <w:t>.</w:t>
      </w:r>
    </w:p>
    <w:p w14:paraId="336FF548" w14:textId="39074716" w:rsidR="00C225BE" w:rsidRPr="00A00458" w:rsidRDefault="00C225BE" w:rsidP="00A00458">
      <w:pPr>
        <w:pStyle w:val="ListParagraph"/>
        <w:numPr>
          <w:ilvl w:val="0"/>
          <w:numId w:val="3"/>
        </w:numPr>
        <w:spacing w:after="120"/>
        <w:rPr>
          <w:rFonts w:ascii="Calibri" w:eastAsia="Calibri" w:hAnsi="Calibri" w:cs="Calibri"/>
          <w:color w:val="000000"/>
          <w:sz w:val="23"/>
          <w:szCs w:val="23"/>
        </w:rPr>
      </w:pPr>
      <w:r>
        <w:rPr>
          <w:rFonts w:ascii="Calibri" w:eastAsia="Calibri" w:hAnsi="Calibri" w:cs="Calibri"/>
          <w:color w:val="000000"/>
          <w:sz w:val="23"/>
          <w:szCs w:val="23"/>
        </w:rPr>
        <w:t>Certifying, u</w:t>
      </w:r>
      <w:r w:rsidRPr="00A00458">
        <w:rPr>
          <w:rFonts w:ascii="Calibri" w:eastAsia="Calibri" w:hAnsi="Calibri" w:cs="Calibri"/>
          <w:color w:val="000000"/>
          <w:sz w:val="23"/>
          <w:szCs w:val="23"/>
        </w:rPr>
        <w:t>pon failure to locate records, that</w:t>
      </w:r>
      <w:r>
        <w:rPr>
          <w:rFonts w:ascii="Calibri" w:eastAsia="Calibri" w:hAnsi="Calibri" w:cs="Calibri"/>
          <w:color w:val="000000"/>
          <w:sz w:val="23"/>
          <w:szCs w:val="23"/>
        </w:rPr>
        <w:t xml:space="preserve"> the </w:t>
      </w:r>
      <w:proofErr w:type="gramStart"/>
      <w:r>
        <w:rPr>
          <w:rFonts w:ascii="Calibri" w:eastAsia="Calibri" w:hAnsi="Calibri" w:cs="Calibri"/>
          <w:color w:val="000000"/>
          <w:sz w:val="23"/>
          <w:szCs w:val="23"/>
        </w:rPr>
        <w:t>School</w:t>
      </w:r>
      <w:proofErr w:type="gramEnd"/>
      <w:r w:rsidRPr="00A00458">
        <w:rPr>
          <w:rFonts w:ascii="Calibri" w:eastAsia="Calibri" w:hAnsi="Calibri" w:cs="Calibri"/>
          <w:color w:val="000000"/>
          <w:sz w:val="23"/>
          <w:szCs w:val="23"/>
        </w:rPr>
        <w:t xml:space="preserve"> is not the custodian for such records, or </w:t>
      </w:r>
      <w:r>
        <w:rPr>
          <w:rFonts w:ascii="Calibri" w:eastAsia="Calibri" w:hAnsi="Calibri" w:cs="Calibri"/>
          <w:color w:val="000000"/>
          <w:sz w:val="23"/>
          <w:szCs w:val="23"/>
        </w:rPr>
        <w:t>the</w:t>
      </w:r>
      <w:r w:rsidRPr="00A00458">
        <w:rPr>
          <w:rFonts w:ascii="Calibri" w:eastAsia="Calibri" w:hAnsi="Calibri" w:cs="Calibri"/>
          <w:color w:val="000000"/>
          <w:sz w:val="23"/>
          <w:szCs w:val="23"/>
        </w:rPr>
        <w:t xml:space="preserve"> records of which </w:t>
      </w:r>
      <w:r>
        <w:rPr>
          <w:rFonts w:ascii="Calibri" w:eastAsia="Calibri" w:hAnsi="Calibri" w:cs="Calibri"/>
          <w:color w:val="000000"/>
          <w:sz w:val="23"/>
          <w:szCs w:val="23"/>
        </w:rPr>
        <w:t xml:space="preserve">the </w:t>
      </w:r>
      <w:proofErr w:type="gramStart"/>
      <w:r>
        <w:rPr>
          <w:rFonts w:ascii="Calibri" w:eastAsia="Calibri" w:hAnsi="Calibri" w:cs="Calibri"/>
          <w:color w:val="000000"/>
          <w:sz w:val="23"/>
          <w:szCs w:val="23"/>
        </w:rPr>
        <w:t>School</w:t>
      </w:r>
      <w:proofErr w:type="gramEnd"/>
      <w:r w:rsidRPr="00A00458">
        <w:rPr>
          <w:rFonts w:ascii="Calibri" w:eastAsia="Calibri" w:hAnsi="Calibri" w:cs="Calibri"/>
          <w:color w:val="000000"/>
          <w:sz w:val="23"/>
          <w:szCs w:val="23"/>
        </w:rPr>
        <w:t xml:space="preserve"> is a custodian cannot be found after diligent search.</w:t>
      </w:r>
    </w:p>
    <w:p w14:paraId="0E2B7757" w14:textId="0881FA1B" w:rsidR="00B5503B" w:rsidRPr="00A00458" w:rsidRDefault="00DC0B75" w:rsidP="00A00458">
      <w:pPr>
        <w:spacing w:before="240" w:after="120"/>
        <w:rPr>
          <w:rFonts w:ascii="Calibri" w:eastAsia="Calibri" w:hAnsi="Calibri" w:cs="Calibri"/>
          <w:color w:val="0070C0"/>
          <w:sz w:val="23"/>
          <w:szCs w:val="23"/>
        </w:rPr>
      </w:pPr>
      <w:r>
        <w:rPr>
          <w:rFonts w:ascii="Calibri" w:eastAsia="Calibri" w:hAnsi="Calibri" w:cs="Calibri"/>
          <w:color w:val="0070C0"/>
          <w:sz w:val="23"/>
          <w:szCs w:val="23"/>
        </w:rPr>
        <w:t>Designation of Records Appeals Officer</w:t>
      </w:r>
    </w:p>
    <w:p w14:paraId="16C4D489" w14:textId="77777777" w:rsidR="00C225BE" w:rsidRDefault="00B5503B"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The Secretary of the NYCACS Board of Trustees is designated as the Records Appeals Officer. </w:t>
      </w:r>
      <w:r w:rsidR="00C225BE">
        <w:rPr>
          <w:rFonts w:ascii="Calibri" w:eastAsia="Calibri" w:hAnsi="Calibri" w:cs="Calibri"/>
          <w:color w:val="000000"/>
          <w:sz w:val="23"/>
          <w:szCs w:val="23"/>
        </w:rPr>
        <w:t xml:space="preserve"> </w:t>
      </w:r>
      <w:r w:rsidR="00C225BE" w:rsidRPr="00C225BE">
        <w:rPr>
          <w:rFonts w:ascii="Calibri" w:eastAsia="Calibri" w:hAnsi="Calibri" w:cs="Calibri"/>
          <w:color w:val="000000"/>
          <w:sz w:val="23"/>
          <w:szCs w:val="23"/>
        </w:rPr>
        <w:t xml:space="preserve">The Records Access Officer is responsible for ensuring the School’s appropriate response to </w:t>
      </w:r>
      <w:r w:rsidR="00C225BE">
        <w:rPr>
          <w:rFonts w:ascii="Calibri" w:eastAsia="Calibri" w:hAnsi="Calibri" w:cs="Calibri"/>
          <w:color w:val="000000"/>
          <w:sz w:val="23"/>
          <w:szCs w:val="23"/>
        </w:rPr>
        <w:t xml:space="preserve">requesters’ appeals of the School’s denial of their </w:t>
      </w:r>
      <w:r w:rsidR="00C225BE" w:rsidRPr="00C225BE">
        <w:rPr>
          <w:rFonts w:ascii="Calibri" w:eastAsia="Calibri" w:hAnsi="Calibri" w:cs="Calibri"/>
          <w:color w:val="000000"/>
          <w:sz w:val="23"/>
          <w:szCs w:val="23"/>
        </w:rPr>
        <w:t xml:space="preserve">requests to access records. </w:t>
      </w:r>
      <w:r w:rsidR="00C225BE">
        <w:rPr>
          <w:rFonts w:ascii="Calibri" w:eastAsia="Calibri" w:hAnsi="Calibri" w:cs="Calibri"/>
          <w:color w:val="000000"/>
          <w:sz w:val="23"/>
          <w:szCs w:val="23"/>
        </w:rPr>
        <w:t>The Records Access Officer and the Records Appeals Officer shall not be the same person.</w:t>
      </w:r>
    </w:p>
    <w:p w14:paraId="54536FCA" w14:textId="77777777" w:rsidR="00162737" w:rsidRDefault="00162737" w:rsidP="00C225BE">
      <w:pPr>
        <w:spacing w:after="120"/>
        <w:rPr>
          <w:rFonts w:ascii="Calibri" w:eastAsia="Calibri" w:hAnsi="Calibri" w:cs="Calibri"/>
          <w:color w:val="0070C0"/>
          <w:sz w:val="23"/>
          <w:szCs w:val="23"/>
        </w:rPr>
      </w:pPr>
    </w:p>
    <w:p w14:paraId="341F5383" w14:textId="2CFEC328" w:rsidR="00B5503B" w:rsidRDefault="00B5503B" w:rsidP="00A00458">
      <w:pPr>
        <w:spacing w:after="120"/>
        <w:rPr>
          <w:rFonts w:ascii="Calibri" w:eastAsia="Calibri" w:hAnsi="Calibri" w:cs="Calibri"/>
          <w:color w:val="000000"/>
          <w:sz w:val="23"/>
          <w:szCs w:val="23"/>
        </w:rPr>
      </w:pPr>
      <w:r>
        <w:rPr>
          <w:rFonts w:ascii="Calibri" w:eastAsia="Calibri" w:hAnsi="Calibri" w:cs="Calibri"/>
          <w:color w:val="000000"/>
          <w:sz w:val="23"/>
          <w:szCs w:val="23"/>
        </w:rPr>
        <w:lastRenderedPageBreak/>
        <w:t xml:space="preserve">The Board Secretary’s contact information is:  </w:t>
      </w:r>
    </w:p>
    <w:p w14:paraId="6D4C59AB" w14:textId="77777777" w:rsidR="00B5503B" w:rsidRDefault="00B5503B" w:rsidP="00C225BE">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Address: NYC Autism Charter Schools, 433 E 100th St., NY, NY 10029</w:t>
      </w:r>
    </w:p>
    <w:p w14:paraId="2518E391" w14:textId="77777777" w:rsidR="00B5503B" w:rsidRDefault="00B5503B" w:rsidP="00C225BE">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Telephone: (212) 860-2580</w:t>
      </w:r>
    </w:p>
    <w:p w14:paraId="46DF01A0" w14:textId="77777777" w:rsidR="00B5503B" w:rsidRDefault="00B5503B" w:rsidP="00C225BE">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 xml:space="preserve">Email:  </w:t>
      </w:r>
      <w:hyperlink r:id="rId11" w:history="1">
        <w:r w:rsidRPr="00B1720A">
          <w:rPr>
            <w:rStyle w:val="Hyperlink"/>
            <w:rFonts w:ascii="Calibri" w:eastAsia="Calibri" w:hAnsi="Calibri" w:cs="Calibri"/>
            <w:sz w:val="23"/>
            <w:szCs w:val="23"/>
          </w:rPr>
          <w:t>info@nycautismcharterschool.org</w:t>
        </w:r>
      </w:hyperlink>
    </w:p>
    <w:p w14:paraId="4EA9A29C" w14:textId="20D145EA" w:rsidR="00465A05" w:rsidRDefault="00772226" w:rsidP="00C225BE">
      <w:pPr>
        <w:spacing w:before="240" w:after="120"/>
      </w:pPr>
      <w:r w:rsidRPr="00C225BE">
        <w:rPr>
          <w:rFonts w:ascii="Calibri" w:eastAsia="Calibri" w:hAnsi="Calibri" w:cs="Calibri"/>
          <w:color w:val="0070C0"/>
          <w:sz w:val="23"/>
          <w:szCs w:val="23"/>
        </w:rPr>
        <w:t>Submission</w:t>
      </w:r>
      <w:r>
        <w:rPr>
          <w:rFonts w:ascii="Calibri" w:eastAsia="Calibri" w:hAnsi="Calibri" w:cs="Calibri"/>
          <w:color w:val="0070C0"/>
          <w:sz w:val="23"/>
          <w:szCs w:val="23"/>
        </w:rPr>
        <w:t xml:space="preserve"> of Requests</w:t>
      </w:r>
    </w:p>
    <w:p w14:paraId="6C6C6FB2" w14:textId="5524DA86" w:rsidR="00B5503B" w:rsidRDefault="00772226"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Any requests for school records or information from the </w:t>
      </w:r>
      <w:proofErr w:type="gramStart"/>
      <w:r>
        <w:rPr>
          <w:rFonts w:ascii="Calibri" w:eastAsia="Calibri" w:hAnsi="Calibri" w:cs="Calibri"/>
          <w:color w:val="000000"/>
          <w:sz w:val="23"/>
          <w:szCs w:val="23"/>
        </w:rPr>
        <w:t>School</w:t>
      </w:r>
      <w:proofErr w:type="gramEnd"/>
      <w:r>
        <w:rPr>
          <w:rFonts w:ascii="Calibri" w:eastAsia="Calibri" w:hAnsi="Calibri" w:cs="Calibri"/>
          <w:color w:val="000000"/>
          <w:sz w:val="23"/>
          <w:szCs w:val="23"/>
        </w:rPr>
        <w:t xml:space="preserve"> must be submitted</w:t>
      </w:r>
      <w:r w:rsidR="00BD712E">
        <w:rPr>
          <w:rFonts w:ascii="Calibri" w:eastAsia="Calibri" w:hAnsi="Calibri" w:cs="Calibri"/>
          <w:color w:val="000000"/>
          <w:sz w:val="23"/>
          <w:szCs w:val="23"/>
        </w:rPr>
        <w:t xml:space="preserve"> in writing</w:t>
      </w:r>
      <w:r>
        <w:rPr>
          <w:rFonts w:ascii="Calibri" w:eastAsia="Calibri" w:hAnsi="Calibri" w:cs="Calibri"/>
          <w:color w:val="000000"/>
          <w:sz w:val="23"/>
          <w:szCs w:val="23"/>
        </w:rPr>
        <w:t xml:space="preserve"> to the Records Access Officer</w:t>
      </w:r>
      <w:r w:rsidR="00BD712E">
        <w:rPr>
          <w:rFonts w:ascii="Calibri" w:eastAsia="Calibri" w:hAnsi="Calibri" w:cs="Calibri"/>
          <w:color w:val="000000"/>
          <w:sz w:val="23"/>
          <w:szCs w:val="23"/>
        </w:rPr>
        <w:t xml:space="preserve"> and must reasonably describe the records sought</w:t>
      </w:r>
      <w:r>
        <w:rPr>
          <w:rFonts w:ascii="Calibri" w:eastAsia="Calibri" w:hAnsi="Calibri" w:cs="Calibri"/>
          <w:color w:val="000000"/>
          <w:sz w:val="23"/>
          <w:szCs w:val="23"/>
        </w:rPr>
        <w:t xml:space="preserve">. </w:t>
      </w:r>
      <w:r w:rsidR="00BD712E">
        <w:rPr>
          <w:rFonts w:ascii="Calibri" w:eastAsia="Calibri" w:hAnsi="Calibri" w:cs="Calibri"/>
          <w:color w:val="000000"/>
          <w:sz w:val="23"/>
          <w:szCs w:val="23"/>
        </w:rPr>
        <w:t xml:space="preserve">Requests may be submitted in person, by mail, or via e-mail.  </w:t>
      </w:r>
      <w:r>
        <w:rPr>
          <w:rFonts w:ascii="Calibri" w:eastAsia="Calibri" w:hAnsi="Calibri" w:cs="Calibri"/>
          <w:color w:val="000000"/>
          <w:sz w:val="23"/>
          <w:szCs w:val="23"/>
        </w:rPr>
        <w:t xml:space="preserve">Requests will </w:t>
      </w:r>
      <w:r w:rsidR="00BD712E">
        <w:rPr>
          <w:rFonts w:ascii="Calibri" w:eastAsia="Calibri" w:hAnsi="Calibri" w:cs="Calibri"/>
          <w:color w:val="000000"/>
          <w:sz w:val="23"/>
          <w:szCs w:val="23"/>
        </w:rPr>
        <w:t xml:space="preserve">only </w:t>
      </w:r>
      <w:r>
        <w:rPr>
          <w:rFonts w:ascii="Calibri" w:eastAsia="Calibri" w:hAnsi="Calibri" w:cs="Calibri"/>
          <w:color w:val="000000"/>
          <w:sz w:val="23"/>
          <w:szCs w:val="23"/>
        </w:rPr>
        <w:t xml:space="preserve">be </w:t>
      </w:r>
      <w:r w:rsidR="00BD712E">
        <w:rPr>
          <w:rFonts w:ascii="Calibri" w:eastAsia="Calibri" w:hAnsi="Calibri" w:cs="Calibri"/>
          <w:color w:val="000000"/>
          <w:sz w:val="23"/>
          <w:szCs w:val="23"/>
        </w:rPr>
        <w:t xml:space="preserve">received </w:t>
      </w:r>
      <w:r>
        <w:rPr>
          <w:rFonts w:ascii="Calibri" w:eastAsia="Calibri" w:hAnsi="Calibri" w:cs="Calibri"/>
          <w:color w:val="000000"/>
          <w:sz w:val="23"/>
          <w:szCs w:val="23"/>
        </w:rPr>
        <w:t xml:space="preserve">on regular school days between the hours of 9:00 a.m. and 5:00 p.m. A request is deemed received at the earliest time within those hours that it is in the possession of the Records Access Officer. </w:t>
      </w:r>
    </w:p>
    <w:p w14:paraId="0E3CABCB" w14:textId="7206765C" w:rsidR="00B5503B" w:rsidRDefault="00B5503B" w:rsidP="00C225BE">
      <w:pPr>
        <w:spacing w:before="240" w:after="120"/>
      </w:pPr>
      <w:r>
        <w:rPr>
          <w:rFonts w:ascii="Calibri" w:eastAsia="Calibri" w:hAnsi="Calibri" w:cs="Calibri"/>
          <w:color w:val="0070C0"/>
          <w:sz w:val="23"/>
          <w:szCs w:val="23"/>
        </w:rPr>
        <w:t>Response to Requests</w:t>
      </w:r>
    </w:p>
    <w:p w14:paraId="5CD012A3" w14:textId="30F5E758" w:rsidR="00465A05" w:rsidRDefault="00772226" w:rsidP="00C225BE">
      <w:pPr>
        <w:spacing w:after="120"/>
      </w:pPr>
      <w:r>
        <w:rPr>
          <w:rFonts w:ascii="Calibri" w:eastAsia="Calibri" w:hAnsi="Calibri" w:cs="Calibri"/>
          <w:color w:val="000000"/>
          <w:sz w:val="23"/>
          <w:szCs w:val="23"/>
        </w:rPr>
        <w:t xml:space="preserve">Within five </w:t>
      </w:r>
      <w:r w:rsidR="00BD712E">
        <w:rPr>
          <w:rFonts w:ascii="Calibri" w:eastAsia="Calibri" w:hAnsi="Calibri" w:cs="Calibri"/>
          <w:color w:val="000000"/>
          <w:sz w:val="23"/>
          <w:szCs w:val="23"/>
        </w:rPr>
        <w:t xml:space="preserve">(5) </w:t>
      </w:r>
      <w:r>
        <w:rPr>
          <w:rFonts w:ascii="Calibri" w:eastAsia="Calibri" w:hAnsi="Calibri" w:cs="Calibri"/>
          <w:color w:val="000000"/>
          <w:sz w:val="23"/>
          <w:szCs w:val="23"/>
        </w:rPr>
        <w:t>business days of recei</w:t>
      </w:r>
      <w:r w:rsidR="00BD712E">
        <w:rPr>
          <w:rFonts w:ascii="Calibri" w:eastAsia="Calibri" w:hAnsi="Calibri" w:cs="Calibri"/>
          <w:color w:val="000000"/>
          <w:sz w:val="23"/>
          <w:szCs w:val="23"/>
        </w:rPr>
        <w:t xml:space="preserve">ving </w:t>
      </w:r>
      <w:r>
        <w:rPr>
          <w:rFonts w:ascii="Calibri" w:eastAsia="Calibri" w:hAnsi="Calibri" w:cs="Calibri"/>
          <w:color w:val="000000"/>
          <w:sz w:val="23"/>
          <w:szCs w:val="23"/>
        </w:rPr>
        <w:t xml:space="preserve">a written request, the </w:t>
      </w:r>
      <w:r w:rsidR="001E0671">
        <w:rPr>
          <w:rFonts w:ascii="Calibri" w:eastAsia="Calibri" w:hAnsi="Calibri" w:cs="Calibri"/>
          <w:color w:val="000000"/>
          <w:sz w:val="23"/>
          <w:szCs w:val="23"/>
        </w:rPr>
        <w:t>Records Access Officer</w:t>
      </w:r>
      <w:r>
        <w:rPr>
          <w:rFonts w:ascii="Calibri" w:eastAsia="Calibri" w:hAnsi="Calibri" w:cs="Calibri"/>
          <w:color w:val="000000"/>
          <w:sz w:val="23"/>
          <w:szCs w:val="23"/>
        </w:rPr>
        <w:t xml:space="preserve"> will respond by:</w:t>
      </w:r>
    </w:p>
    <w:p w14:paraId="51B0F71E" w14:textId="4A4B5785" w:rsidR="001E0671" w:rsidRPr="00A00458" w:rsidRDefault="001E0671" w:rsidP="00A00458">
      <w:pPr>
        <w:pStyle w:val="ListParagraph"/>
        <w:numPr>
          <w:ilvl w:val="0"/>
          <w:numId w:val="5"/>
        </w:numPr>
        <w:spacing w:after="120"/>
        <w:rPr>
          <w:rFonts w:asciiTheme="minorHAnsi" w:hAnsiTheme="minorHAnsi" w:cstheme="minorHAnsi"/>
          <w:sz w:val="23"/>
          <w:szCs w:val="23"/>
        </w:rPr>
      </w:pPr>
      <w:r w:rsidRPr="00A00458">
        <w:rPr>
          <w:rFonts w:asciiTheme="minorHAnsi" w:eastAsia="Calibri" w:hAnsiTheme="minorHAnsi" w:cstheme="minorHAnsi"/>
          <w:color w:val="000000"/>
          <w:sz w:val="23"/>
          <w:szCs w:val="23"/>
        </w:rPr>
        <w:t xml:space="preserve">Granting or denying the request, in whole or in part; </w:t>
      </w:r>
    </w:p>
    <w:p w14:paraId="3567DA7F" w14:textId="0FC652EF" w:rsidR="00465A05" w:rsidRPr="00A00458" w:rsidRDefault="00772226" w:rsidP="00A00458">
      <w:pPr>
        <w:pStyle w:val="ListParagraph"/>
        <w:numPr>
          <w:ilvl w:val="0"/>
          <w:numId w:val="5"/>
        </w:numPr>
        <w:spacing w:after="120"/>
        <w:rPr>
          <w:rFonts w:asciiTheme="minorHAnsi" w:hAnsiTheme="minorHAnsi" w:cstheme="minorHAnsi"/>
          <w:sz w:val="23"/>
          <w:szCs w:val="23"/>
        </w:rPr>
      </w:pPr>
      <w:r w:rsidRPr="00A00458">
        <w:rPr>
          <w:rFonts w:asciiTheme="minorHAnsi" w:eastAsia="Calibri" w:hAnsiTheme="minorHAnsi" w:cstheme="minorHAnsi"/>
          <w:color w:val="000000"/>
          <w:sz w:val="23"/>
          <w:szCs w:val="23"/>
        </w:rPr>
        <w:t>Making the</w:t>
      </w:r>
      <w:r w:rsidR="00B5503B" w:rsidRPr="00A00458">
        <w:rPr>
          <w:rFonts w:asciiTheme="minorHAnsi" w:eastAsia="Calibri" w:hAnsiTheme="minorHAnsi" w:cstheme="minorHAnsi"/>
          <w:color w:val="000000"/>
          <w:sz w:val="23"/>
          <w:szCs w:val="23"/>
        </w:rPr>
        <w:t xml:space="preserve"> responsive documents</w:t>
      </w:r>
      <w:r w:rsidRPr="00A00458">
        <w:rPr>
          <w:rFonts w:asciiTheme="minorHAnsi" w:eastAsia="Calibri" w:hAnsiTheme="minorHAnsi" w:cstheme="minorHAnsi"/>
          <w:color w:val="000000"/>
          <w:sz w:val="23"/>
          <w:szCs w:val="23"/>
        </w:rPr>
        <w:t xml:space="preserve"> available at the </w:t>
      </w:r>
      <w:proofErr w:type="gramStart"/>
      <w:r w:rsidRPr="00A00458">
        <w:rPr>
          <w:rFonts w:asciiTheme="minorHAnsi" w:eastAsia="Calibri" w:hAnsiTheme="minorHAnsi" w:cstheme="minorHAnsi"/>
          <w:color w:val="000000"/>
          <w:sz w:val="23"/>
          <w:szCs w:val="23"/>
        </w:rPr>
        <w:t>School</w:t>
      </w:r>
      <w:proofErr w:type="gramEnd"/>
      <w:r w:rsidRPr="00A00458">
        <w:rPr>
          <w:rFonts w:asciiTheme="minorHAnsi" w:eastAsia="Calibri" w:hAnsiTheme="minorHAnsi" w:cstheme="minorHAnsi"/>
          <w:color w:val="000000"/>
          <w:sz w:val="23"/>
          <w:szCs w:val="23"/>
        </w:rPr>
        <w:t xml:space="preserve"> itself during normal business hours to the </w:t>
      </w:r>
      <w:r w:rsidR="00BD712E" w:rsidRPr="00A00458">
        <w:rPr>
          <w:rFonts w:asciiTheme="minorHAnsi" w:eastAsia="Calibri" w:hAnsiTheme="minorHAnsi" w:cstheme="minorHAnsi"/>
          <w:color w:val="000000"/>
          <w:sz w:val="23"/>
          <w:szCs w:val="23"/>
        </w:rPr>
        <w:t>requester</w:t>
      </w:r>
      <w:r w:rsidRPr="00A00458">
        <w:rPr>
          <w:rFonts w:asciiTheme="minorHAnsi" w:eastAsia="Calibri" w:hAnsiTheme="minorHAnsi" w:cstheme="minorHAnsi"/>
          <w:color w:val="000000"/>
          <w:sz w:val="23"/>
          <w:szCs w:val="23"/>
        </w:rPr>
        <w:t xml:space="preserve"> or, if requested, sending </w:t>
      </w:r>
      <w:r w:rsidR="00B5503B" w:rsidRPr="00A00458">
        <w:rPr>
          <w:rFonts w:asciiTheme="minorHAnsi" w:eastAsia="Calibri" w:hAnsiTheme="minorHAnsi" w:cstheme="minorHAnsi"/>
          <w:color w:val="000000"/>
          <w:sz w:val="23"/>
          <w:szCs w:val="23"/>
        </w:rPr>
        <w:t xml:space="preserve">responsive </w:t>
      </w:r>
      <w:r w:rsidRPr="00A00458">
        <w:rPr>
          <w:rFonts w:asciiTheme="minorHAnsi" w:eastAsia="Calibri" w:hAnsiTheme="minorHAnsi" w:cstheme="minorHAnsi"/>
          <w:color w:val="000000"/>
          <w:sz w:val="23"/>
          <w:szCs w:val="23"/>
        </w:rPr>
        <w:t>electronic documents via email</w:t>
      </w:r>
      <w:r w:rsidR="00BD712E" w:rsidRPr="00A00458">
        <w:rPr>
          <w:rFonts w:asciiTheme="minorHAnsi" w:eastAsia="Calibri" w:hAnsiTheme="minorHAnsi" w:cstheme="minorHAnsi"/>
          <w:color w:val="000000"/>
          <w:sz w:val="23"/>
          <w:szCs w:val="23"/>
        </w:rPr>
        <w:t xml:space="preserve"> to the requester</w:t>
      </w:r>
      <w:r w:rsidR="00B5503B" w:rsidRPr="00A00458">
        <w:rPr>
          <w:rFonts w:asciiTheme="minorHAnsi" w:eastAsia="Calibri" w:hAnsiTheme="minorHAnsi" w:cstheme="minorHAnsi"/>
          <w:color w:val="000000"/>
          <w:sz w:val="23"/>
          <w:szCs w:val="23"/>
        </w:rPr>
        <w:t xml:space="preserve"> (paper-only records will not be converted into electronic format)</w:t>
      </w:r>
      <w:r w:rsidRPr="00A00458">
        <w:rPr>
          <w:rFonts w:asciiTheme="minorHAnsi" w:eastAsia="Calibri" w:hAnsiTheme="minorHAnsi" w:cstheme="minorHAnsi"/>
          <w:color w:val="000000"/>
          <w:sz w:val="23"/>
          <w:szCs w:val="23"/>
        </w:rPr>
        <w:t>; or</w:t>
      </w:r>
    </w:p>
    <w:p w14:paraId="3F7D6B01" w14:textId="6CBA4248" w:rsidR="001E0671" w:rsidRPr="00A00458" w:rsidRDefault="001E0671" w:rsidP="00A00458">
      <w:pPr>
        <w:pStyle w:val="ListParagraph"/>
        <w:numPr>
          <w:ilvl w:val="0"/>
          <w:numId w:val="5"/>
        </w:numPr>
        <w:spacing w:after="120"/>
        <w:rPr>
          <w:rFonts w:asciiTheme="minorHAnsi" w:eastAsia="Calibri" w:hAnsiTheme="minorHAnsi" w:cstheme="minorHAnsi"/>
          <w:color w:val="000000"/>
          <w:sz w:val="23"/>
          <w:szCs w:val="23"/>
        </w:rPr>
      </w:pPr>
      <w:r w:rsidRPr="00A00458">
        <w:rPr>
          <w:rFonts w:asciiTheme="minorHAnsi" w:eastAsia="Calibri" w:hAnsiTheme="minorHAnsi" w:cstheme="minorHAnsi"/>
          <w:color w:val="000000"/>
          <w:sz w:val="23"/>
          <w:szCs w:val="23"/>
        </w:rPr>
        <w:t xml:space="preserve">Denying the request because it does not reasonably describe the records sought and offering to assist the requester in identifying the records sought, including by describing how records are filed, retrieved, or generated; </w:t>
      </w:r>
    </w:p>
    <w:p w14:paraId="6FC92516" w14:textId="15945E88" w:rsidR="00465A05" w:rsidRPr="00A00458" w:rsidRDefault="001E0671" w:rsidP="00A00458">
      <w:pPr>
        <w:pStyle w:val="ListParagraph"/>
        <w:numPr>
          <w:ilvl w:val="0"/>
          <w:numId w:val="5"/>
        </w:numPr>
        <w:rPr>
          <w:rFonts w:asciiTheme="minorHAnsi" w:hAnsiTheme="minorHAnsi" w:cstheme="minorHAnsi"/>
          <w:sz w:val="23"/>
          <w:szCs w:val="23"/>
        </w:rPr>
      </w:pPr>
      <w:r w:rsidRPr="00A00458">
        <w:rPr>
          <w:rFonts w:asciiTheme="minorHAnsi" w:eastAsia="Calibri" w:hAnsiTheme="minorHAnsi" w:cstheme="minorHAnsi"/>
          <w:sz w:val="23"/>
          <w:szCs w:val="23"/>
        </w:rPr>
        <w:t>A</w:t>
      </w:r>
      <w:r w:rsidR="00772226" w:rsidRPr="00A00458">
        <w:rPr>
          <w:rFonts w:asciiTheme="minorHAnsi" w:eastAsia="Calibri" w:hAnsiTheme="minorHAnsi" w:cstheme="minorHAnsi"/>
          <w:sz w:val="23"/>
          <w:szCs w:val="23"/>
        </w:rPr>
        <w:t>cknowledg</w:t>
      </w:r>
      <w:r w:rsidRPr="00A00458">
        <w:rPr>
          <w:rFonts w:asciiTheme="minorHAnsi" w:eastAsia="Calibri" w:hAnsiTheme="minorHAnsi" w:cstheme="minorHAnsi"/>
          <w:sz w:val="23"/>
          <w:szCs w:val="23"/>
        </w:rPr>
        <w:t>ing</w:t>
      </w:r>
      <w:r w:rsidR="00772226" w:rsidRPr="00A00458">
        <w:rPr>
          <w:rFonts w:asciiTheme="minorHAnsi" w:eastAsia="Calibri" w:hAnsiTheme="minorHAnsi" w:cstheme="minorHAnsi"/>
          <w:sz w:val="23"/>
          <w:szCs w:val="23"/>
        </w:rPr>
        <w:t xml:space="preserve"> receipt of the request </w:t>
      </w:r>
      <w:r w:rsidRPr="00A00458">
        <w:rPr>
          <w:rFonts w:asciiTheme="minorHAnsi" w:eastAsia="Calibri" w:hAnsiTheme="minorHAnsi" w:cstheme="minorHAnsi"/>
          <w:sz w:val="23"/>
          <w:szCs w:val="23"/>
        </w:rPr>
        <w:t xml:space="preserve">and </w:t>
      </w:r>
      <w:r w:rsidR="00772226" w:rsidRPr="00A00458">
        <w:rPr>
          <w:rFonts w:asciiTheme="minorHAnsi" w:eastAsia="Calibri" w:hAnsiTheme="minorHAnsi" w:cstheme="minorHAnsi"/>
          <w:sz w:val="23"/>
          <w:szCs w:val="23"/>
        </w:rPr>
        <w:t>suppl</w:t>
      </w:r>
      <w:r w:rsidRPr="00A00458">
        <w:rPr>
          <w:rFonts w:asciiTheme="minorHAnsi" w:eastAsia="Calibri" w:hAnsiTheme="minorHAnsi" w:cstheme="minorHAnsi"/>
          <w:sz w:val="23"/>
          <w:szCs w:val="23"/>
        </w:rPr>
        <w:t>ying</w:t>
      </w:r>
      <w:r w:rsidR="00772226" w:rsidRPr="00A00458">
        <w:rPr>
          <w:rFonts w:asciiTheme="minorHAnsi" w:eastAsia="Calibri" w:hAnsiTheme="minorHAnsi" w:cstheme="minorHAnsi"/>
          <w:sz w:val="23"/>
          <w:szCs w:val="23"/>
        </w:rPr>
        <w:t xml:space="preserve"> an approximate date for when the request will be granted or denied, which date will be reasonable under the circumstances of the request</w:t>
      </w:r>
      <w:r w:rsidRPr="00A00458">
        <w:rPr>
          <w:rFonts w:asciiTheme="minorHAnsi" w:eastAsia="Calibri" w:hAnsiTheme="minorHAnsi" w:cstheme="minorHAnsi"/>
          <w:sz w:val="23"/>
          <w:szCs w:val="23"/>
        </w:rPr>
        <w:t xml:space="preserve"> but not more than twenty (20) business days</w:t>
      </w:r>
      <w:r w:rsidR="00772226" w:rsidRPr="00A00458">
        <w:rPr>
          <w:rFonts w:asciiTheme="minorHAnsi" w:eastAsia="Calibri" w:hAnsiTheme="minorHAnsi" w:cstheme="minorHAnsi"/>
          <w:sz w:val="23"/>
          <w:szCs w:val="23"/>
        </w:rPr>
        <w:t>.</w:t>
      </w:r>
    </w:p>
    <w:p w14:paraId="5B333171" w14:textId="5202CA1E" w:rsidR="001E0671" w:rsidRPr="00A00458" w:rsidRDefault="001E0671" w:rsidP="00A00458">
      <w:pPr>
        <w:pStyle w:val="ListParagraph"/>
        <w:numPr>
          <w:ilvl w:val="1"/>
          <w:numId w:val="5"/>
        </w:numPr>
        <w:spacing w:before="240" w:after="120"/>
        <w:rPr>
          <w:rFonts w:asciiTheme="minorHAnsi" w:hAnsiTheme="minorHAnsi" w:cstheme="minorHAnsi"/>
          <w:sz w:val="23"/>
          <w:szCs w:val="23"/>
        </w:rPr>
      </w:pPr>
      <w:r w:rsidRPr="00A00458">
        <w:rPr>
          <w:rFonts w:asciiTheme="minorHAnsi" w:hAnsiTheme="minorHAnsi" w:cstheme="minorHAnsi"/>
          <w:sz w:val="23"/>
          <w:szCs w:val="23"/>
        </w:rPr>
        <w:t xml:space="preserve">Where the acknowledgment includes an approximate date when the request would be granted, but circumstances prevent disclosure within that time, the Records Access Officer will provide the requester with written notice specifying the reason(s) for the inability to do so and providing a date, within a reasonable period under the circumstances, when the </w:t>
      </w:r>
      <w:r w:rsidR="002208E1" w:rsidRPr="00A00458">
        <w:rPr>
          <w:rFonts w:asciiTheme="minorHAnsi" w:hAnsiTheme="minorHAnsi" w:cstheme="minorHAnsi"/>
          <w:sz w:val="23"/>
          <w:szCs w:val="23"/>
        </w:rPr>
        <w:t xml:space="preserve">disclosure will occur. </w:t>
      </w:r>
    </w:p>
    <w:p w14:paraId="03AFFDEE" w14:textId="3CB9CA6D" w:rsidR="00C225BE" w:rsidRDefault="00C225BE" w:rsidP="00C225BE">
      <w:pPr>
        <w:spacing w:after="120"/>
        <w:rPr>
          <w:rFonts w:ascii="Calibri" w:eastAsia="Calibri" w:hAnsi="Calibri" w:cs="Calibri"/>
          <w:color w:val="000000"/>
          <w:sz w:val="23"/>
          <w:szCs w:val="23"/>
          <w:u w:val="single"/>
        </w:rPr>
      </w:pPr>
      <w:r w:rsidRPr="00A00458">
        <w:rPr>
          <w:rFonts w:ascii="Calibri" w:eastAsia="Calibri" w:hAnsi="Calibri" w:cs="Calibri"/>
          <w:color w:val="000000"/>
          <w:sz w:val="23"/>
          <w:szCs w:val="23"/>
          <w:u w:val="single"/>
        </w:rPr>
        <w:t>Granted Requests</w:t>
      </w:r>
    </w:p>
    <w:p w14:paraId="39834460" w14:textId="7FAAC43B" w:rsidR="00C225BE" w:rsidRDefault="00C225BE"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If a request </w:t>
      </w:r>
      <w:r w:rsidR="001E0671">
        <w:rPr>
          <w:rFonts w:ascii="Calibri" w:eastAsia="Calibri" w:hAnsi="Calibri" w:cs="Calibri"/>
          <w:color w:val="000000"/>
          <w:sz w:val="23"/>
          <w:szCs w:val="23"/>
        </w:rPr>
        <w:t>is</w:t>
      </w:r>
      <w:r>
        <w:rPr>
          <w:rFonts w:ascii="Calibri" w:eastAsia="Calibri" w:hAnsi="Calibri" w:cs="Calibri"/>
          <w:color w:val="000000"/>
          <w:sz w:val="23"/>
          <w:szCs w:val="23"/>
        </w:rPr>
        <w:t xml:space="preserve"> granted in whole or in part, but cannot be </w:t>
      </w:r>
      <w:r w:rsidR="001E0671">
        <w:rPr>
          <w:rFonts w:ascii="Calibri" w:eastAsia="Calibri" w:hAnsi="Calibri" w:cs="Calibri"/>
          <w:color w:val="000000"/>
          <w:sz w:val="23"/>
          <w:szCs w:val="23"/>
        </w:rPr>
        <w:t>fulfilled</w:t>
      </w:r>
      <w:r>
        <w:rPr>
          <w:rFonts w:ascii="Calibri" w:eastAsia="Calibri" w:hAnsi="Calibri" w:cs="Calibri"/>
          <w:color w:val="000000"/>
          <w:sz w:val="23"/>
          <w:szCs w:val="23"/>
        </w:rPr>
        <w:t xml:space="preserve"> within twenty (20) business days of the date of the School’s acknowledgement of the request, the </w:t>
      </w:r>
      <w:r w:rsidR="001E0671">
        <w:rPr>
          <w:rFonts w:ascii="Calibri" w:eastAsia="Calibri" w:hAnsi="Calibri" w:cs="Calibri"/>
          <w:color w:val="000000"/>
          <w:sz w:val="23"/>
          <w:szCs w:val="23"/>
        </w:rPr>
        <w:t>Records Access Officer will notify the requester in writing of the reason(s) why it cannot be fulfilled within that time period and provide</w:t>
      </w:r>
      <w:r>
        <w:rPr>
          <w:rFonts w:ascii="Calibri" w:eastAsia="Calibri" w:hAnsi="Calibri" w:cs="Calibri"/>
          <w:color w:val="000000"/>
          <w:sz w:val="23"/>
          <w:szCs w:val="23"/>
        </w:rPr>
        <w:t xml:space="preserve"> a date, reasonable under the circumstances</w:t>
      </w:r>
      <w:r w:rsidR="001E0671">
        <w:rPr>
          <w:rFonts w:ascii="Calibri" w:eastAsia="Calibri" w:hAnsi="Calibri" w:cs="Calibri"/>
          <w:color w:val="000000"/>
          <w:sz w:val="23"/>
          <w:szCs w:val="23"/>
        </w:rPr>
        <w:t>, when the request will be fulfilled</w:t>
      </w:r>
      <w:r>
        <w:rPr>
          <w:rFonts w:ascii="Calibri" w:eastAsia="Calibri" w:hAnsi="Calibri" w:cs="Calibri"/>
          <w:color w:val="000000"/>
          <w:sz w:val="23"/>
          <w:szCs w:val="23"/>
        </w:rPr>
        <w:t>.</w:t>
      </w:r>
    </w:p>
    <w:p w14:paraId="5799F341" w14:textId="77777777" w:rsidR="00C225BE" w:rsidRDefault="00C225BE"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If a requester asks for records in a specific format (electronic or paper), the School will make reasonable efforts to produce the records in the requested format.  The School does not provide electronic records in encrypted format, but will take reasonable measures to send the records through secure means (e.g., password-protected file or secure file sharing program).  </w:t>
      </w:r>
    </w:p>
    <w:p w14:paraId="68DDAD4C" w14:textId="035F1B98" w:rsidR="00C225BE" w:rsidRDefault="00C225BE"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lastRenderedPageBreak/>
        <w:t xml:space="preserve">Where a request is granted, the records shall be available for public inspection and copying at:  </w:t>
      </w:r>
    </w:p>
    <w:p w14:paraId="3D3E59B5" w14:textId="712EEB20" w:rsidR="00C225BE" w:rsidRDefault="00C225BE" w:rsidP="00C225BE">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 xml:space="preserve">NYCACS East Harlem: 433 East 100th Street, New York, NY 10029, or </w:t>
      </w:r>
    </w:p>
    <w:p w14:paraId="43D7CA83" w14:textId="77777777" w:rsidR="00C225BE" w:rsidRDefault="00C225BE" w:rsidP="00C225BE">
      <w:pPr>
        <w:spacing w:after="120"/>
        <w:ind w:left="1440"/>
        <w:rPr>
          <w:rFonts w:ascii="Calibri" w:eastAsia="Calibri" w:hAnsi="Calibri" w:cs="Calibri"/>
          <w:color w:val="000000"/>
          <w:sz w:val="23"/>
          <w:szCs w:val="23"/>
        </w:rPr>
      </w:pPr>
      <w:r>
        <w:rPr>
          <w:rFonts w:ascii="Calibri" w:eastAsia="Calibri" w:hAnsi="Calibri" w:cs="Calibri"/>
          <w:color w:val="000000"/>
          <w:sz w:val="23"/>
          <w:szCs w:val="23"/>
        </w:rPr>
        <w:t xml:space="preserve">NYCACS Bronx: 1180 Tinton Avenue, 4th Floor, Bronx, NY 10456 </w:t>
      </w:r>
    </w:p>
    <w:p w14:paraId="564BB5A8" w14:textId="3E9038A6" w:rsidR="00C225BE" w:rsidRPr="00A00458" w:rsidRDefault="00C225BE" w:rsidP="00A00458">
      <w:pPr>
        <w:spacing w:after="120"/>
        <w:ind w:left="1440"/>
      </w:pPr>
      <w:r>
        <w:rPr>
          <w:rFonts w:ascii="Calibri" w:eastAsia="Calibri" w:hAnsi="Calibri" w:cs="Calibri"/>
          <w:color w:val="000000"/>
          <w:sz w:val="23"/>
          <w:szCs w:val="23"/>
        </w:rPr>
        <w:t>Hours: Monday–Friday, 9:00 a.m.–5:00 p.m.</w:t>
      </w:r>
    </w:p>
    <w:p w14:paraId="3845337C" w14:textId="7489A6DB" w:rsidR="00C225BE" w:rsidRPr="00A00458" w:rsidRDefault="00C225BE" w:rsidP="00C225BE">
      <w:pPr>
        <w:spacing w:after="120"/>
        <w:rPr>
          <w:rFonts w:ascii="Calibri" w:eastAsia="Calibri" w:hAnsi="Calibri" w:cs="Calibri"/>
          <w:color w:val="000000"/>
          <w:sz w:val="23"/>
          <w:szCs w:val="23"/>
          <w:u w:val="single"/>
        </w:rPr>
      </w:pPr>
      <w:r w:rsidRPr="00A00458">
        <w:rPr>
          <w:rFonts w:ascii="Calibri" w:eastAsia="Calibri" w:hAnsi="Calibri" w:cs="Calibri"/>
          <w:color w:val="000000"/>
          <w:sz w:val="23"/>
          <w:szCs w:val="23"/>
          <w:u w:val="single"/>
        </w:rPr>
        <w:t>Denials</w:t>
      </w:r>
    </w:p>
    <w:p w14:paraId="3895E61F" w14:textId="2618FC01" w:rsidR="00B5503B" w:rsidRDefault="000E4003"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In its</w:t>
      </w:r>
      <w:r w:rsidR="00985A91">
        <w:rPr>
          <w:rFonts w:ascii="Calibri" w:eastAsia="Calibri" w:hAnsi="Calibri" w:cs="Calibri"/>
          <w:color w:val="000000"/>
          <w:sz w:val="23"/>
          <w:szCs w:val="23"/>
        </w:rPr>
        <w:t xml:space="preserve"> </w:t>
      </w:r>
      <w:r w:rsidR="00B5503B">
        <w:rPr>
          <w:rFonts w:ascii="Calibri" w:eastAsia="Calibri" w:hAnsi="Calibri" w:cs="Calibri"/>
          <w:color w:val="000000"/>
          <w:sz w:val="23"/>
          <w:szCs w:val="23"/>
        </w:rPr>
        <w:t>written denial</w:t>
      </w:r>
      <w:r>
        <w:rPr>
          <w:rFonts w:ascii="Calibri" w:eastAsia="Calibri" w:hAnsi="Calibri" w:cs="Calibri"/>
          <w:color w:val="000000"/>
          <w:sz w:val="23"/>
          <w:szCs w:val="23"/>
        </w:rPr>
        <w:t xml:space="preserve">, the School will include </w:t>
      </w:r>
      <w:r w:rsidR="00B5503B">
        <w:rPr>
          <w:rFonts w:ascii="Calibri" w:eastAsia="Calibri" w:hAnsi="Calibri" w:cs="Calibri"/>
          <w:color w:val="000000"/>
          <w:sz w:val="23"/>
          <w:szCs w:val="23"/>
        </w:rPr>
        <w:t xml:space="preserve">the reason for denial and advise the requester of their right to appeal and the name, title, business address, business email address, and business telephone number of the Records Appeals Officer. </w:t>
      </w:r>
    </w:p>
    <w:p w14:paraId="785FED63" w14:textId="77777777" w:rsidR="001E0671" w:rsidRDefault="001E0671" w:rsidP="001E0671">
      <w:pPr>
        <w:spacing w:after="120"/>
      </w:pPr>
      <w:r>
        <w:rPr>
          <w:rFonts w:ascii="Calibri" w:eastAsia="Calibri" w:hAnsi="Calibri" w:cs="Calibri"/>
          <w:color w:val="000000"/>
          <w:sz w:val="23"/>
          <w:szCs w:val="23"/>
        </w:rPr>
        <w:t>The School may deny access to requested records if:</w:t>
      </w:r>
    </w:p>
    <w:p w14:paraId="1322EF78"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records are specifically exempted from disclosure by state or federal statute;</w:t>
      </w:r>
    </w:p>
    <w:p w14:paraId="3E4995DA"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access would constitute an unwarranted invasion of personal privacy;</w:t>
      </w:r>
    </w:p>
    <w:p w14:paraId="28069C12"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records, if disclosed, would impair present or imminent contract awards or collective bargaining negotiations;</w:t>
      </w:r>
    </w:p>
    <w:p w14:paraId="209E2A25"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records are trade secrets and which, if disclosed, would cause substantial injury to the competitive position of a commercial enterprise;</w:t>
      </w:r>
    </w:p>
    <w:p w14:paraId="6EC38B7B"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records are compiled for law enforcement purposes and which, if disclosed, would meet the conditions set forth in Public Officers Law § 87(2)(e);</w:t>
      </w:r>
    </w:p>
    <w:p w14:paraId="5ECAD6CE"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records, if disclosed, would endanger the life or safety of any person;</w:t>
      </w:r>
    </w:p>
    <w:p w14:paraId="269F970C" w14:textId="77777777" w:rsidR="001E0671" w:rsidRDefault="001E0671" w:rsidP="001E0671">
      <w:pPr>
        <w:pStyle w:val="ListParagraph"/>
        <w:numPr>
          <w:ilvl w:val="0"/>
          <w:numId w:val="2"/>
        </w:numPr>
        <w:spacing w:after="120"/>
      </w:pPr>
      <w:r>
        <w:rPr>
          <w:rFonts w:ascii="Calibri" w:eastAsia="Calibri" w:hAnsi="Calibri" w:cs="Calibri"/>
          <w:color w:val="000000"/>
          <w:sz w:val="23"/>
          <w:szCs w:val="23"/>
        </w:rPr>
        <w:t>Such records are computer access codes; and/or</w:t>
      </w:r>
    </w:p>
    <w:p w14:paraId="64674941" w14:textId="742F8A69" w:rsidR="002208E1" w:rsidRDefault="001E0671" w:rsidP="001E0671">
      <w:pPr>
        <w:pStyle w:val="ListParagraph"/>
        <w:numPr>
          <w:ilvl w:val="0"/>
          <w:numId w:val="2"/>
        </w:numPr>
        <w:spacing w:after="120"/>
      </w:pPr>
      <w:r>
        <w:rPr>
          <w:rFonts w:ascii="Calibri" w:eastAsia="Calibri" w:hAnsi="Calibri" w:cs="Calibri"/>
          <w:color w:val="000000"/>
          <w:sz w:val="23"/>
          <w:szCs w:val="23"/>
        </w:rPr>
        <w:t>Such records are internal materials which are not statistical or factual tabulations of data, instructions to staff that affect the public, a final policy, nor external audits.</w:t>
      </w:r>
    </w:p>
    <w:p w14:paraId="1144720F" w14:textId="6A227B8C" w:rsidR="001E0671" w:rsidRPr="00A00458" w:rsidRDefault="002208E1" w:rsidP="002208E1">
      <w:pPr>
        <w:spacing w:after="120"/>
        <w:rPr>
          <w:rFonts w:ascii="Calibri" w:eastAsia="Calibri" w:hAnsi="Calibri" w:cs="Calibri"/>
          <w:color w:val="000000"/>
          <w:sz w:val="23"/>
          <w:szCs w:val="23"/>
        </w:rPr>
      </w:pPr>
      <w:r w:rsidRPr="002208E1">
        <w:rPr>
          <w:rFonts w:ascii="Calibri" w:eastAsia="Calibri" w:hAnsi="Calibri" w:cs="Calibri"/>
          <w:color w:val="000000"/>
          <w:sz w:val="23"/>
          <w:szCs w:val="23"/>
        </w:rPr>
        <w:t>A failure to comply with the time limitations described herein shall constitute a denial of a request that may be appealed.</w:t>
      </w:r>
    </w:p>
    <w:p w14:paraId="3B1F7D91" w14:textId="77777777" w:rsidR="00465A05" w:rsidRDefault="00772226" w:rsidP="00C225BE">
      <w:pPr>
        <w:spacing w:before="240" w:after="120"/>
      </w:pPr>
      <w:r w:rsidRPr="00C225BE">
        <w:rPr>
          <w:rFonts w:ascii="Calibri" w:eastAsia="Calibri" w:hAnsi="Calibri" w:cs="Calibri"/>
          <w:color w:val="0070C0"/>
          <w:sz w:val="23"/>
          <w:szCs w:val="23"/>
        </w:rPr>
        <w:t>Appeals</w:t>
      </w:r>
    </w:p>
    <w:p w14:paraId="4442736B" w14:textId="52D2A008" w:rsidR="00B5503B" w:rsidRDefault="00772226"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If the </w:t>
      </w:r>
      <w:r w:rsidR="00DC0B75">
        <w:rPr>
          <w:rFonts w:ascii="Calibri" w:eastAsia="Calibri" w:hAnsi="Calibri" w:cs="Calibri"/>
          <w:color w:val="000000"/>
          <w:sz w:val="23"/>
          <w:szCs w:val="23"/>
        </w:rPr>
        <w:t>requester</w:t>
      </w:r>
      <w:r>
        <w:rPr>
          <w:rFonts w:ascii="Calibri" w:eastAsia="Calibri" w:hAnsi="Calibri" w:cs="Calibri"/>
          <w:color w:val="000000"/>
          <w:sz w:val="23"/>
          <w:szCs w:val="23"/>
        </w:rPr>
        <w:t xml:space="preserve"> is denied access to a record, they may</w:t>
      </w:r>
      <w:r w:rsidR="00B5503B">
        <w:rPr>
          <w:rFonts w:ascii="Calibri" w:eastAsia="Calibri" w:hAnsi="Calibri" w:cs="Calibri"/>
          <w:color w:val="000000"/>
          <w:sz w:val="23"/>
          <w:szCs w:val="23"/>
        </w:rPr>
        <w:t xml:space="preserve"> appeal such denial to the Records Appeals Officer</w:t>
      </w:r>
      <w:r>
        <w:rPr>
          <w:rFonts w:ascii="Calibri" w:eastAsia="Calibri" w:hAnsi="Calibri" w:cs="Calibri"/>
          <w:color w:val="000000"/>
          <w:sz w:val="23"/>
          <w:szCs w:val="23"/>
        </w:rPr>
        <w:t xml:space="preserve"> within </w:t>
      </w:r>
      <w:r w:rsidR="00B5503B">
        <w:rPr>
          <w:rFonts w:ascii="Calibri" w:eastAsia="Calibri" w:hAnsi="Calibri" w:cs="Calibri"/>
          <w:color w:val="000000"/>
          <w:sz w:val="23"/>
          <w:szCs w:val="23"/>
        </w:rPr>
        <w:t>thirty (</w:t>
      </w:r>
      <w:r>
        <w:rPr>
          <w:rFonts w:ascii="Calibri" w:eastAsia="Calibri" w:hAnsi="Calibri" w:cs="Calibri"/>
          <w:color w:val="000000"/>
          <w:sz w:val="23"/>
          <w:szCs w:val="23"/>
        </w:rPr>
        <w:t>30</w:t>
      </w:r>
      <w:r w:rsidR="00B5503B">
        <w:rPr>
          <w:rFonts w:ascii="Calibri" w:eastAsia="Calibri" w:hAnsi="Calibri" w:cs="Calibri"/>
          <w:color w:val="000000"/>
          <w:sz w:val="23"/>
          <w:szCs w:val="23"/>
        </w:rPr>
        <w:t>)</w:t>
      </w:r>
      <w:r>
        <w:rPr>
          <w:rFonts w:ascii="Calibri" w:eastAsia="Calibri" w:hAnsi="Calibri" w:cs="Calibri"/>
          <w:color w:val="000000"/>
          <w:sz w:val="23"/>
          <w:szCs w:val="23"/>
        </w:rPr>
        <w:t xml:space="preserve"> days</w:t>
      </w:r>
      <w:r w:rsidR="00B5503B">
        <w:rPr>
          <w:rFonts w:ascii="Calibri" w:eastAsia="Calibri" w:hAnsi="Calibri" w:cs="Calibri"/>
          <w:color w:val="000000"/>
          <w:sz w:val="23"/>
          <w:szCs w:val="23"/>
        </w:rPr>
        <w:t xml:space="preserve"> of receiving the denial.  Appeals must be submitted in writing and may be submitted in person, by mail, or via e-mail. </w:t>
      </w:r>
      <w:r w:rsidR="002208E1">
        <w:rPr>
          <w:rFonts w:ascii="Calibri" w:eastAsia="Calibri" w:hAnsi="Calibri" w:cs="Calibri"/>
          <w:color w:val="000000"/>
          <w:sz w:val="23"/>
          <w:szCs w:val="23"/>
        </w:rPr>
        <w:t xml:space="preserve"> Appeals should reasonably detail the date and location of the requests for records, a description of the records that were denied, and the name and return address of the person denied access. </w:t>
      </w:r>
      <w:r w:rsidR="00B5503B">
        <w:rPr>
          <w:rFonts w:ascii="Calibri" w:eastAsia="Calibri" w:hAnsi="Calibri" w:cs="Calibri"/>
          <w:color w:val="000000"/>
          <w:sz w:val="23"/>
          <w:szCs w:val="23"/>
        </w:rPr>
        <w:t xml:space="preserve"> Appeals will only be received on regular school days between the hours of 9:00 a.m. and 5:00 p.m. An appeal is deemed received at the earliest time within those hours that it is in the possession of the Records Appeals Officer. </w:t>
      </w:r>
    </w:p>
    <w:p w14:paraId="5D1240A2" w14:textId="4B30AEA7" w:rsidR="00DC0B75" w:rsidRDefault="00B5503B" w:rsidP="002208E1">
      <w:pPr>
        <w:spacing w:after="120"/>
        <w:rPr>
          <w:rFonts w:ascii="Calibri" w:eastAsia="Calibri" w:hAnsi="Calibri" w:cs="Calibri"/>
          <w:color w:val="000000"/>
          <w:sz w:val="23"/>
          <w:szCs w:val="23"/>
        </w:rPr>
      </w:pPr>
      <w:r>
        <w:rPr>
          <w:rFonts w:ascii="Calibri" w:eastAsia="Calibri" w:hAnsi="Calibri" w:cs="Calibri"/>
          <w:color w:val="000000"/>
          <w:sz w:val="23"/>
          <w:szCs w:val="23"/>
        </w:rPr>
        <w:t>T</w:t>
      </w:r>
      <w:r w:rsidR="00772226">
        <w:rPr>
          <w:rFonts w:ascii="Calibri" w:eastAsia="Calibri" w:hAnsi="Calibri" w:cs="Calibri"/>
          <w:color w:val="000000"/>
          <w:sz w:val="23"/>
          <w:szCs w:val="23"/>
        </w:rPr>
        <w:t>he School</w:t>
      </w:r>
      <w:r>
        <w:rPr>
          <w:rFonts w:ascii="Calibri" w:eastAsia="Calibri" w:hAnsi="Calibri" w:cs="Calibri"/>
          <w:color w:val="000000"/>
          <w:sz w:val="23"/>
          <w:szCs w:val="23"/>
        </w:rPr>
        <w:t xml:space="preserve"> will respond </w:t>
      </w:r>
      <w:r w:rsidR="00772226">
        <w:rPr>
          <w:rFonts w:ascii="Calibri" w:eastAsia="Calibri" w:hAnsi="Calibri" w:cs="Calibri"/>
          <w:color w:val="000000"/>
          <w:sz w:val="23"/>
          <w:szCs w:val="23"/>
        </w:rPr>
        <w:t xml:space="preserve">within </w:t>
      </w:r>
      <w:r>
        <w:rPr>
          <w:rFonts w:ascii="Calibri" w:eastAsia="Calibri" w:hAnsi="Calibri" w:cs="Calibri"/>
          <w:color w:val="000000"/>
          <w:sz w:val="23"/>
          <w:szCs w:val="23"/>
        </w:rPr>
        <w:t>(</w:t>
      </w:r>
      <w:r w:rsidR="00772226">
        <w:rPr>
          <w:rFonts w:ascii="Calibri" w:eastAsia="Calibri" w:hAnsi="Calibri" w:cs="Calibri"/>
          <w:color w:val="000000"/>
          <w:sz w:val="23"/>
          <w:szCs w:val="23"/>
        </w:rPr>
        <w:t>10</w:t>
      </w:r>
      <w:r>
        <w:rPr>
          <w:rFonts w:ascii="Calibri" w:eastAsia="Calibri" w:hAnsi="Calibri" w:cs="Calibri"/>
          <w:color w:val="000000"/>
          <w:sz w:val="23"/>
          <w:szCs w:val="23"/>
        </w:rPr>
        <w:t>)</w:t>
      </w:r>
      <w:r w:rsidR="00772226">
        <w:rPr>
          <w:rFonts w:ascii="Calibri" w:eastAsia="Calibri" w:hAnsi="Calibri" w:cs="Calibri"/>
          <w:color w:val="000000"/>
          <w:sz w:val="23"/>
          <w:szCs w:val="23"/>
        </w:rPr>
        <w:t xml:space="preserve"> business days </w:t>
      </w:r>
      <w:r>
        <w:rPr>
          <w:rFonts w:ascii="Calibri" w:eastAsia="Calibri" w:hAnsi="Calibri" w:cs="Calibri"/>
          <w:color w:val="000000"/>
          <w:sz w:val="23"/>
          <w:szCs w:val="23"/>
        </w:rPr>
        <w:t xml:space="preserve">after </w:t>
      </w:r>
      <w:r w:rsidR="00772226">
        <w:rPr>
          <w:rFonts w:ascii="Calibri" w:eastAsia="Calibri" w:hAnsi="Calibri" w:cs="Calibri"/>
          <w:color w:val="000000"/>
          <w:sz w:val="23"/>
          <w:szCs w:val="23"/>
        </w:rPr>
        <w:t xml:space="preserve">the receipt of </w:t>
      </w:r>
      <w:r>
        <w:rPr>
          <w:rFonts w:ascii="Calibri" w:eastAsia="Calibri" w:hAnsi="Calibri" w:cs="Calibri"/>
          <w:color w:val="000000"/>
          <w:sz w:val="23"/>
          <w:szCs w:val="23"/>
        </w:rPr>
        <w:t xml:space="preserve">an </w:t>
      </w:r>
      <w:r w:rsidR="00772226">
        <w:rPr>
          <w:rFonts w:ascii="Calibri" w:eastAsia="Calibri" w:hAnsi="Calibri" w:cs="Calibri"/>
          <w:color w:val="000000"/>
          <w:sz w:val="23"/>
          <w:szCs w:val="23"/>
        </w:rPr>
        <w:t>appeal</w:t>
      </w:r>
      <w:r>
        <w:rPr>
          <w:rFonts w:ascii="Calibri" w:eastAsia="Calibri" w:hAnsi="Calibri" w:cs="Calibri"/>
          <w:color w:val="000000"/>
          <w:sz w:val="23"/>
          <w:szCs w:val="23"/>
        </w:rPr>
        <w:t xml:space="preserve">.  The School’s </w:t>
      </w:r>
      <w:r w:rsidR="00DC0B75">
        <w:rPr>
          <w:rFonts w:ascii="Calibri" w:eastAsia="Calibri" w:hAnsi="Calibri" w:cs="Calibri"/>
          <w:color w:val="000000"/>
          <w:sz w:val="23"/>
          <w:szCs w:val="23"/>
        </w:rPr>
        <w:t xml:space="preserve">final </w:t>
      </w:r>
      <w:r>
        <w:rPr>
          <w:rFonts w:ascii="Calibri" w:eastAsia="Calibri" w:hAnsi="Calibri" w:cs="Calibri"/>
          <w:color w:val="000000"/>
          <w:sz w:val="23"/>
          <w:szCs w:val="23"/>
        </w:rPr>
        <w:t>determination</w:t>
      </w:r>
      <w:r w:rsidR="00DC0B75">
        <w:rPr>
          <w:rFonts w:ascii="Calibri" w:eastAsia="Calibri" w:hAnsi="Calibri" w:cs="Calibri"/>
          <w:color w:val="000000"/>
          <w:sz w:val="23"/>
          <w:szCs w:val="23"/>
        </w:rPr>
        <w:t xml:space="preserve"> in response to the appeal</w:t>
      </w:r>
      <w:r>
        <w:rPr>
          <w:rFonts w:ascii="Calibri" w:eastAsia="Calibri" w:hAnsi="Calibri" w:cs="Calibri"/>
          <w:color w:val="000000"/>
          <w:sz w:val="23"/>
          <w:szCs w:val="23"/>
        </w:rPr>
        <w:t xml:space="preserve"> </w:t>
      </w:r>
      <w:r w:rsidR="00772226">
        <w:rPr>
          <w:rFonts w:ascii="Calibri" w:eastAsia="Calibri" w:hAnsi="Calibri" w:cs="Calibri"/>
          <w:color w:val="000000"/>
          <w:sz w:val="23"/>
          <w:szCs w:val="23"/>
        </w:rPr>
        <w:t>will</w:t>
      </w:r>
      <w:r>
        <w:rPr>
          <w:rFonts w:ascii="Calibri" w:eastAsia="Calibri" w:hAnsi="Calibri" w:cs="Calibri"/>
          <w:color w:val="000000"/>
          <w:sz w:val="23"/>
          <w:szCs w:val="23"/>
        </w:rPr>
        <w:t xml:space="preserve"> either</w:t>
      </w:r>
      <w:r w:rsidR="00772226">
        <w:rPr>
          <w:rFonts w:ascii="Calibri" w:eastAsia="Calibri" w:hAnsi="Calibri" w:cs="Calibri"/>
          <w:color w:val="000000"/>
          <w:sz w:val="23"/>
          <w:szCs w:val="23"/>
        </w:rPr>
        <w:t xml:space="preserve"> explain the reasons for further denial</w:t>
      </w:r>
      <w:r w:rsidR="00DC0B75">
        <w:rPr>
          <w:rFonts w:ascii="Calibri" w:eastAsia="Calibri" w:hAnsi="Calibri" w:cs="Calibri"/>
          <w:color w:val="000000"/>
          <w:sz w:val="23"/>
          <w:szCs w:val="23"/>
        </w:rPr>
        <w:t xml:space="preserve"> (including denial based on an untimely appeal)</w:t>
      </w:r>
      <w:r w:rsidR="00772226">
        <w:rPr>
          <w:rFonts w:ascii="Calibri" w:eastAsia="Calibri" w:hAnsi="Calibri" w:cs="Calibri"/>
          <w:color w:val="000000"/>
          <w:sz w:val="23"/>
          <w:szCs w:val="23"/>
        </w:rPr>
        <w:t xml:space="preserve"> or </w:t>
      </w:r>
      <w:r>
        <w:rPr>
          <w:rFonts w:ascii="Calibri" w:eastAsia="Calibri" w:hAnsi="Calibri" w:cs="Calibri"/>
          <w:color w:val="000000"/>
          <w:sz w:val="23"/>
          <w:szCs w:val="23"/>
        </w:rPr>
        <w:t xml:space="preserve">grant </w:t>
      </w:r>
      <w:r w:rsidR="00772226">
        <w:rPr>
          <w:rFonts w:ascii="Calibri" w:eastAsia="Calibri" w:hAnsi="Calibri" w:cs="Calibri"/>
          <w:color w:val="000000"/>
          <w:sz w:val="23"/>
          <w:szCs w:val="23"/>
        </w:rPr>
        <w:t>access to the record(s) sought. The School will also forward a copy of the appeal</w:t>
      </w:r>
      <w:r w:rsidR="00DC0B75">
        <w:rPr>
          <w:rFonts w:ascii="Calibri" w:eastAsia="Calibri" w:hAnsi="Calibri" w:cs="Calibri"/>
          <w:color w:val="000000"/>
          <w:sz w:val="23"/>
          <w:szCs w:val="23"/>
        </w:rPr>
        <w:t xml:space="preserve"> and </w:t>
      </w:r>
      <w:r w:rsidR="00772226">
        <w:rPr>
          <w:rFonts w:ascii="Calibri" w:eastAsia="Calibri" w:hAnsi="Calibri" w:cs="Calibri"/>
          <w:color w:val="000000"/>
          <w:sz w:val="23"/>
          <w:szCs w:val="23"/>
        </w:rPr>
        <w:t>its</w:t>
      </w:r>
      <w:r w:rsidR="00DC0B75">
        <w:rPr>
          <w:rFonts w:ascii="Calibri" w:eastAsia="Calibri" w:hAnsi="Calibri" w:cs="Calibri"/>
          <w:color w:val="000000"/>
          <w:sz w:val="23"/>
          <w:szCs w:val="23"/>
        </w:rPr>
        <w:t xml:space="preserve"> final</w:t>
      </w:r>
      <w:r w:rsidR="00772226">
        <w:rPr>
          <w:rFonts w:ascii="Calibri" w:eastAsia="Calibri" w:hAnsi="Calibri" w:cs="Calibri"/>
          <w:color w:val="000000"/>
          <w:sz w:val="23"/>
          <w:szCs w:val="23"/>
        </w:rPr>
        <w:t xml:space="preserve"> determination to the Committee on Open Government immediately after receipt or </w:t>
      </w:r>
      <w:r w:rsidR="00DC0B75">
        <w:rPr>
          <w:rFonts w:ascii="Calibri" w:eastAsia="Calibri" w:hAnsi="Calibri" w:cs="Calibri"/>
          <w:color w:val="000000"/>
          <w:sz w:val="23"/>
          <w:szCs w:val="23"/>
        </w:rPr>
        <w:t>issuance</w:t>
      </w:r>
      <w:r w:rsidR="00772226">
        <w:rPr>
          <w:rFonts w:ascii="Calibri" w:eastAsia="Calibri" w:hAnsi="Calibri" w:cs="Calibri"/>
          <w:color w:val="000000"/>
          <w:sz w:val="23"/>
          <w:szCs w:val="23"/>
        </w:rPr>
        <w:t xml:space="preserve">, respectively. </w:t>
      </w:r>
      <w:r w:rsidR="002208E1" w:rsidRPr="002208E1">
        <w:rPr>
          <w:rFonts w:ascii="Calibri" w:eastAsia="Calibri" w:hAnsi="Calibri" w:cs="Calibri"/>
          <w:color w:val="000000"/>
          <w:sz w:val="23"/>
          <w:szCs w:val="23"/>
        </w:rPr>
        <w:t>A failure to comply with the time limitations described herein shall constitute a denial of the appeal.</w:t>
      </w:r>
    </w:p>
    <w:p w14:paraId="4220FEF0" w14:textId="25A9172F" w:rsidR="00465A05" w:rsidRDefault="00772226" w:rsidP="00C225BE">
      <w:pPr>
        <w:spacing w:after="120"/>
      </w:pPr>
      <w:r>
        <w:rPr>
          <w:rFonts w:ascii="Calibri" w:eastAsia="Calibri" w:hAnsi="Calibri" w:cs="Calibri"/>
          <w:color w:val="000000"/>
          <w:sz w:val="23"/>
          <w:szCs w:val="23"/>
        </w:rPr>
        <w:lastRenderedPageBreak/>
        <w:t xml:space="preserve">If </w:t>
      </w:r>
      <w:r w:rsidR="00DC0B75">
        <w:rPr>
          <w:rFonts w:ascii="Calibri" w:eastAsia="Calibri" w:hAnsi="Calibri" w:cs="Calibri"/>
          <w:color w:val="000000"/>
          <w:sz w:val="23"/>
          <w:szCs w:val="23"/>
        </w:rPr>
        <w:t xml:space="preserve">the request is </w:t>
      </w:r>
      <w:r>
        <w:rPr>
          <w:rFonts w:ascii="Calibri" w:eastAsia="Calibri" w:hAnsi="Calibri" w:cs="Calibri"/>
          <w:color w:val="000000"/>
          <w:sz w:val="23"/>
          <w:szCs w:val="23"/>
        </w:rPr>
        <w:t xml:space="preserve">further denied, the </w:t>
      </w:r>
      <w:r w:rsidR="00DC0B75">
        <w:rPr>
          <w:rFonts w:ascii="Calibri" w:eastAsia="Calibri" w:hAnsi="Calibri" w:cs="Calibri"/>
          <w:color w:val="000000"/>
          <w:sz w:val="23"/>
          <w:szCs w:val="23"/>
        </w:rPr>
        <w:t>requester</w:t>
      </w:r>
      <w:r>
        <w:rPr>
          <w:rFonts w:ascii="Calibri" w:eastAsia="Calibri" w:hAnsi="Calibri" w:cs="Calibri"/>
          <w:color w:val="000000"/>
          <w:sz w:val="23"/>
          <w:szCs w:val="23"/>
        </w:rPr>
        <w:t xml:space="preserve"> may further appeal through an Article 78 proceeding. Likewise, if the School does not follow the FOIL appeal procedures, it will constitute a denial of the FOIL appeal for purposes of allowing the requester to bring an Article 78 proceeding.</w:t>
      </w:r>
    </w:p>
    <w:p w14:paraId="2504868D" w14:textId="77777777" w:rsidR="00465A05" w:rsidRDefault="00772226" w:rsidP="00C225BE">
      <w:pPr>
        <w:spacing w:after="120"/>
      </w:pPr>
      <w:r>
        <w:rPr>
          <w:rFonts w:ascii="Calibri" w:eastAsia="Calibri" w:hAnsi="Calibri" w:cs="Calibri"/>
          <w:color w:val="0070C0"/>
          <w:sz w:val="23"/>
          <w:szCs w:val="23"/>
        </w:rPr>
        <w:t>Records Maintained</w:t>
      </w:r>
    </w:p>
    <w:p w14:paraId="39AAA4A4" w14:textId="77777777" w:rsidR="00465A05" w:rsidRDefault="00772226" w:rsidP="00C225BE">
      <w:pPr>
        <w:spacing w:after="120"/>
      </w:pPr>
      <w:r>
        <w:rPr>
          <w:rFonts w:ascii="Calibri" w:eastAsia="Calibri" w:hAnsi="Calibri" w:cs="Calibri"/>
          <w:color w:val="000000"/>
          <w:sz w:val="23"/>
          <w:szCs w:val="23"/>
        </w:rPr>
        <w:t>The School maintains:</w:t>
      </w:r>
    </w:p>
    <w:p w14:paraId="627B041D" w14:textId="77777777" w:rsidR="00465A05" w:rsidRDefault="00772226" w:rsidP="00C225BE">
      <w:pPr>
        <w:pStyle w:val="ListParagraph"/>
        <w:numPr>
          <w:ilvl w:val="0"/>
          <w:numId w:val="2"/>
        </w:numPr>
        <w:spacing w:after="120"/>
      </w:pPr>
      <w:r>
        <w:rPr>
          <w:rFonts w:ascii="Calibri" w:eastAsia="Calibri" w:hAnsi="Calibri" w:cs="Calibri"/>
          <w:color w:val="000000"/>
          <w:sz w:val="23"/>
          <w:szCs w:val="23"/>
        </w:rPr>
        <w:t>A record of the final vote of each trustee in every proceeding in which the trustees vote;</w:t>
      </w:r>
    </w:p>
    <w:p w14:paraId="2459B2E4" w14:textId="77777777" w:rsidR="00465A05" w:rsidRDefault="00772226" w:rsidP="00C225BE">
      <w:pPr>
        <w:pStyle w:val="ListParagraph"/>
        <w:numPr>
          <w:ilvl w:val="0"/>
          <w:numId w:val="2"/>
        </w:numPr>
        <w:spacing w:after="120"/>
      </w:pPr>
      <w:r>
        <w:rPr>
          <w:rFonts w:ascii="Calibri" w:eastAsia="Calibri" w:hAnsi="Calibri" w:cs="Calibri"/>
          <w:color w:val="000000"/>
          <w:sz w:val="23"/>
          <w:szCs w:val="23"/>
        </w:rPr>
        <w:t>A record setting forth the name, public office address, title and salary of every officer or employee of the education corporation; and</w:t>
      </w:r>
    </w:p>
    <w:p w14:paraId="20308CF4" w14:textId="381314AA" w:rsidR="00465A05" w:rsidRDefault="00772226" w:rsidP="00C225BE">
      <w:pPr>
        <w:pStyle w:val="ListParagraph"/>
        <w:numPr>
          <w:ilvl w:val="0"/>
          <w:numId w:val="2"/>
        </w:numPr>
        <w:spacing w:after="120"/>
      </w:pPr>
      <w:r>
        <w:rPr>
          <w:rFonts w:ascii="Calibri" w:eastAsia="Calibri" w:hAnsi="Calibri" w:cs="Calibri"/>
          <w:color w:val="000000"/>
          <w:sz w:val="23"/>
          <w:szCs w:val="23"/>
        </w:rPr>
        <w:t>A reasonably detailed current list, by subject matter, of all records in the school’s custody or possession</w:t>
      </w:r>
      <w:r w:rsidR="002208E1">
        <w:rPr>
          <w:rFonts w:ascii="Calibri" w:eastAsia="Calibri" w:hAnsi="Calibri" w:cs="Calibri"/>
          <w:color w:val="000000"/>
          <w:sz w:val="23"/>
          <w:szCs w:val="23"/>
        </w:rPr>
        <w:t>, which is updated annually (“Subject Matter List”)</w:t>
      </w:r>
      <w:r>
        <w:rPr>
          <w:rFonts w:ascii="Calibri" w:eastAsia="Calibri" w:hAnsi="Calibri" w:cs="Calibri"/>
          <w:color w:val="000000"/>
          <w:sz w:val="23"/>
          <w:szCs w:val="23"/>
        </w:rPr>
        <w:t>.</w:t>
      </w:r>
    </w:p>
    <w:p w14:paraId="019C21FE" w14:textId="77777777" w:rsidR="00465A05" w:rsidRDefault="00772226" w:rsidP="00C225BE">
      <w:pPr>
        <w:spacing w:after="120"/>
      </w:pPr>
      <w:r>
        <w:rPr>
          <w:rFonts w:ascii="Calibri" w:eastAsia="Calibri" w:hAnsi="Calibri" w:cs="Calibri"/>
          <w:color w:val="0070C0"/>
          <w:sz w:val="23"/>
          <w:szCs w:val="23"/>
        </w:rPr>
        <w:t>Fees</w:t>
      </w:r>
    </w:p>
    <w:p w14:paraId="5DD0CD56" w14:textId="77777777" w:rsidR="00465A05" w:rsidRDefault="00772226"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There is no fee to inspect or search for records. Photocopies of records can be made on-site for 10 cents per page. By law, the fee for copying records shall not exceed 25 cents per page for photocopies not exceeding 9 by 14 inches. The fee for photocopies of records which are not an appropriate size for the School’s photocopy equipment shall not exceed the actual reproduction cost, which is the average unit cost for copying a record, excluding fixed costs of the agency such as operator salaries. For electronic records requiring more than two hours of staff time to fulfill, the School may charge a fee based on the hourly wage of the lowest-paid employee capable of completing the work, plus the actual cost of any storage media provided (e.g., flash drive). If the School must engage an outside service due to inadequate internal technology, the actual cost of that service may be charged. The </w:t>
      </w:r>
      <w:proofErr w:type="gramStart"/>
      <w:r>
        <w:rPr>
          <w:rFonts w:ascii="Calibri" w:eastAsia="Calibri" w:hAnsi="Calibri" w:cs="Calibri"/>
          <w:color w:val="000000"/>
          <w:sz w:val="23"/>
          <w:szCs w:val="23"/>
        </w:rPr>
        <w:t>School</w:t>
      </w:r>
      <w:proofErr w:type="gramEnd"/>
      <w:r>
        <w:rPr>
          <w:rFonts w:ascii="Calibri" w:eastAsia="Calibri" w:hAnsi="Calibri" w:cs="Calibri"/>
          <w:color w:val="000000"/>
          <w:sz w:val="23"/>
          <w:szCs w:val="23"/>
        </w:rPr>
        <w:t xml:space="preserve"> will notify the requester of the estimated cost in advance when more than two hours of staff time is needed.</w:t>
      </w:r>
    </w:p>
    <w:p w14:paraId="53E6D187" w14:textId="77777777" w:rsidR="008D2871" w:rsidRDefault="008D2871" w:rsidP="00C225BE">
      <w:pPr>
        <w:spacing w:after="120"/>
      </w:pPr>
    </w:p>
    <w:p w14:paraId="2E6241B3" w14:textId="77777777" w:rsidR="00465A05" w:rsidRDefault="00772226" w:rsidP="00C225BE">
      <w:pPr>
        <w:spacing w:after="120"/>
      </w:pPr>
      <w:r>
        <w:rPr>
          <w:rFonts w:ascii="Calibri" w:eastAsia="Calibri" w:hAnsi="Calibri" w:cs="Calibri"/>
          <w:color w:val="0070C0"/>
          <w:sz w:val="23"/>
          <w:szCs w:val="23"/>
        </w:rPr>
        <w:t>Public Notice</w:t>
      </w:r>
    </w:p>
    <w:p w14:paraId="4AF5ED36" w14:textId="77777777" w:rsidR="00C31AF7" w:rsidRDefault="00772226"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The School will publicly post a </w:t>
      </w:r>
      <w:r w:rsidR="008C38C2">
        <w:rPr>
          <w:rFonts w:ascii="Calibri" w:eastAsia="Calibri" w:hAnsi="Calibri" w:cs="Calibri"/>
          <w:color w:val="000000"/>
          <w:sz w:val="23"/>
          <w:szCs w:val="23"/>
        </w:rPr>
        <w:t>copy of this policy and its Subject Matter List to satisfy the</w:t>
      </w:r>
      <w:r w:rsidR="00A00458">
        <w:rPr>
          <w:rFonts w:ascii="Calibri" w:eastAsia="Calibri" w:hAnsi="Calibri" w:cs="Calibri"/>
          <w:color w:val="000000"/>
          <w:sz w:val="23"/>
          <w:szCs w:val="23"/>
        </w:rPr>
        <w:t xml:space="preserve"> FOIL </w:t>
      </w:r>
      <w:r w:rsidR="008C38C2">
        <w:rPr>
          <w:rFonts w:ascii="Calibri" w:eastAsia="Calibri" w:hAnsi="Calibri" w:cs="Calibri"/>
          <w:color w:val="000000"/>
          <w:sz w:val="23"/>
          <w:szCs w:val="23"/>
        </w:rPr>
        <w:t xml:space="preserve">notice requirements.  The policy is </w:t>
      </w:r>
      <w:r w:rsidR="00A00458">
        <w:rPr>
          <w:rFonts w:ascii="Calibri" w:eastAsia="Calibri" w:hAnsi="Calibri" w:cs="Calibri"/>
          <w:color w:val="000000"/>
          <w:sz w:val="23"/>
          <w:szCs w:val="23"/>
        </w:rPr>
        <w:t xml:space="preserve">on the School’s website, here: </w:t>
      </w:r>
      <w:hyperlink r:id="rId12" w:history="1">
        <w:r w:rsidR="00A00458">
          <w:rPr>
            <w:rStyle w:val="Hyperlink"/>
            <w:rFonts w:ascii="Calibri" w:eastAsia="Calibri" w:hAnsi="Calibri" w:cs="Calibri"/>
            <w:sz w:val="23"/>
            <w:szCs w:val="23"/>
          </w:rPr>
          <w:t>https://www.nycautism</w:t>
        </w:r>
        <w:r w:rsidR="00A00458">
          <w:rPr>
            <w:rStyle w:val="Hyperlink"/>
            <w:rFonts w:ascii="Calibri" w:eastAsia="Calibri" w:hAnsi="Calibri" w:cs="Calibri"/>
            <w:sz w:val="23"/>
            <w:szCs w:val="23"/>
          </w:rPr>
          <w:t>c</w:t>
        </w:r>
        <w:r w:rsidR="00A00458">
          <w:rPr>
            <w:rStyle w:val="Hyperlink"/>
            <w:rFonts w:ascii="Calibri" w:eastAsia="Calibri" w:hAnsi="Calibri" w:cs="Calibri"/>
            <w:sz w:val="23"/>
            <w:szCs w:val="23"/>
          </w:rPr>
          <w:t>hartersc</w:t>
        </w:r>
        <w:r w:rsidR="00A00458">
          <w:rPr>
            <w:rStyle w:val="Hyperlink"/>
            <w:rFonts w:ascii="Calibri" w:eastAsia="Calibri" w:hAnsi="Calibri" w:cs="Calibri"/>
            <w:sz w:val="23"/>
            <w:szCs w:val="23"/>
          </w:rPr>
          <w:t>h</w:t>
        </w:r>
        <w:r w:rsidR="00A00458">
          <w:rPr>
            <w:rStyle w:val="Hyperlink"/>
            <w:rFonts w:ascii="Calibri" w:eastAsia="Calibri" w:hAnsi="Calibri" w:cs="Calibri"/>
            <w:sz w:val="23"/>
            <w:szCs w:val="23"/>
          </w:rPr>
          <w:t>ool.org/freedom-information-law/</w:t>
        </w:r>
      </w:hyperlink>
      <w:r w:rsidR="00A00458">
        <w:rPr>
          <w:rFonts w:ascii="Calibri" w:eastAsia="Calibri" w:hAnsi="Calibri" w:cs="Calibri"/>
          <w:color w:val="000000"/>
          <w:sz w:val="23"/>
          <w:szCs w:val="23"/>
        </w:rPr>
        <w:t xml:space="preserve">.  </w:t>
      </w:r>
    </w:p>
    <w:p w14:paraId="0A7F2CB9" w14:textId="5BDD1184" w:rsidR="00465A05" w:rsidRDefault="002208E1"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 xml:space="preserve">The School will also provide </w:t>
      </w:r>
      <w:r w:rsidR="00772226">
        <w:rPr>
          <w:rFonts w:ascii="Calibri" w:eastAsia="Calibri" w:hAnsi="Calibri" w:cs="Calibri"/>
          <w:color w:val="000000"/>
          <w:sz w:val="23"/>
          <w:szCs w:val="23"/>
        </w:rPr>
        <w:t>this policy in the Family Handbook</w:t>
      </w:r>
      <w:r>
        <w:rPr>
          <w:rFonts w:ascii="Calibri" w:eastAsia="Calibri" w:hAnsi="Calibri" w:cs="Calibri"/>
          <w:color w:val="000000"/>
          <w:sz w:val="23"/>
          <w:szCs w:val="23"/>
        </w:rPr>
        <w:t xml:space="preserve"> and </w:t>
      </w:r>
      <w:r w:rsidR="00772226">
        <w:rPr>
          <w:rFonts w:ascii="Calibri" w:eastAsia="Calibri" w:hAnsi="Calibri" w:cs="Calibri"/>
          <w:color w:val="000000"/>
          <w:sz w:val="23"/>
          <w:szCs w:val="23"/>
        </w:rPr>
        <w:t>make this policy available in the office upon request.</w:t>
      </w:r>
    </w:p>
    <w:p w14:paraId="4EA0B8DF" w14:textId="77777777" w:rsidR="00C31AF7" w:rsidRDefault="00C31AF7" w:rsidP="00C225BE">
      <w:pPr>
        <w:spacing w:after="120"/>
        <w:rPr>
          <w:rFonts w:ascii="Calibri" w:eastAsia="Calibri" w:hAnsi="Calibri" w:cs="Calibri"/>
          <w:color w:val="000000"/>
          <w:sz w:val="23"/>
          <w:szCs w:val="23"/>
        </w:rPr>
      </w:pPr>
    </w:p>
    <w:p w14:paraId="4BE36DA1" w14:textId="42895864" w:rsidR="00465A05" w:rsidRDefault="00772226" w:rsidP="00C225BE">
      <w:pPr>
        <w:spacing w:after="120"/>
        <w:rPr>
          <w:rFonts w:ascii="Calibri" w:eastAsia="Calibri" w:hAnsi="Calibri" w:cs="Calibri"/>
          <w:color w:val="000000"/>
          <w:sz w:val="23"/>
          <w:szCs w:val="23"/>
        </w:rPr>
      </w:pPr>
      <w:r>
        <w:rPr>
          <w:rFonts w:ascii="Calibri" w:eastAsia="Calibri" w:hAnsi="Calibri" w:cs="Calibri"/>
          <w:color w:val="000000"/>
          <w:sz w:val="23"/>
          <w:szCs w:val="23"/>
        </w:rPr>
        <w:t>F</w:t>
      </w:r>
      <w:r w:rsidR="00A00458">
        <w:rPr>
          <w:rFonts w:ascii="Calibri" w:eastAsia="Calibri" w:hAnsi="Calibri" w:cs="Calibri"/>
          <w:color w:val="000000"/>
          <w:sz w:val="23"/>
          <w:szCs w:val="23"/>
        </w:rPr>
        <w:t>or f</w:t>
      </w:r>
      <w:r>
        <w:rPr>
          <w:rFonts w:ascii="Calibri" w:eastAsia="Calibri" w:hAnsi="Calibri" w:cs="Calibri"/>
          <w:color w:val="000000"/>
          <w:sz w:val="23"/>
          <w:szCs w:val="23"/>
        </w:rPr>
        <w:t>urther information</w:t>
      </w:r>
      <w:r w:rsidR="00A00458">
        <w:rPr>
          <w:rFonts w:ascii="Calibri" w:eastAsia="Calibri" w:hAnsi="Calibri" w:cs="Calibri"/>
          <w:color w:val="000000"/>
          <w:sz w:val="23"/>
          <w:szCs w:val="23"/>
        </w:rPr>
        <w:t>, please refer to</w:t>
      </w:r>
      <w:r>
        <w:rPr>
          <w:rFonts w:ascii="Calibri" w:eastAsia="Calibri" w:hAnsi="Calibri" w:cs="Calibri"/>
          <w:color w:val="000000"/>
          <w:sz w:val="23"/>
          <w:szCs w:val="23"/>
        </w:rPr>
        <w:t xml:space="preserve">: Committee on Open Government, Freedom of Information Law – </w:t>
      </w:r>
      <w:hyperlink r:id="rId13" w:history="1">
        <w:r w:rsidR="00A00458" w:rsidRPr="00B1720A">
          <w:rPr>
            <w:rStyle w:val="Hyperlink"/>
            <w:rFonts w:ascii="Calibri" w:eastAsia="Calibri" w:hAnsi="Calibri" w:cs="Calibri"/>
            <w:sz w:val="23"/>
            <w:szCs w:val="23"/>
          </w:rPr>
          <w:t>https://www.dos.ny.gov/coog/</w:t>
        </w:r>
      </w:hyperlink>
    </w:p>
    <w:p w14:paraId="4B55F696" w14:textId="77777777" w:rsidR="00A00458" w:rsidRDefault="00A00458" w:rsidP="00C225BE">
      <w:pPr>
        <w:spacing w:after="120"/>
      </w:pPr>
    </w:p>
    <w:p w14:paraId="0EC4BED2" w14:textId="77777777" w:rsidR="00A00458" w:rsidRDefault="00A00458" w:rsidP="00C225BE">
      <w:pPr>
        <w:spacing w:after="120"/>
      </w:pPr>
    </w:p>
    <w:p w14:paraId="38C1CD4E" w14:textId="23545664" w:rsidR="00A00458" w:rsidRDefault="00A00458">
      <w:r>
        <w:br w:type="page"/>
      </w:r>
    </w:p>
    <w:p w14:paraId="377AA774" w14:textId="77777777" w:rsidR="00465A05" w:rsidRDefault="00772226" w:rsidP="00C225BE">
      <w:pPr>
        <w:spacing w:after="120"/>
      </w:pPr>
      <w:r>
        <w:rPr>
          <w:rFonts w:ascii="Calibri" w:eastAsia="Calibri" w:hAnsi="Calibri" w:cs="Calibri"/>
          <w:b/>
          <w:bCs/>
          <w:color w:val="0070C0"/>
          <w:sz w:val="28"/>
          <w:szCs w:val="28"/>
        </w:rPr>
        <w:lastRenderedPageBreak/>
        <w:t>FOIL Subject Matter List</w:t>
      </w:r>
    </w:p>
    <w:p w14:paraId="19637007" w14:textId="77777777" w:rsidR="00A00458" w:rsidRDefault="00A00458" w:rsidP="00A00458">
      <w:pPr>
        <w:spacing w:after="120"/>
      </w:pPr>
      <w:r>
        <w:rPr>
          <w:rFonts w:ascii="Calibri" w:eastAsia="Calibri" w:hAnsi="Calibri" w:cs="Calibri"/>
          <w:b/>
          <w:bCs/>
          <w:color w:val="000000"/>
          <w:sz w:val="23"/>
          <w:szCs w:val="23"/>
        </w:rPr>
        <w:t xml:space="preserve">Date Last Updated: </w:t>
      </w:r>
      <w:r>
        <w:rPr>
          <w:rFonts w:ascii="Calibri" w:eastAsia="Calibri" w:hAnsi="Calibri" w:cs="Calibri"/>
          <w:color w:val="000000"/>
          <w:sz w:val="23"/>
          <w:szCs w:val="23"/>
        </w:rPr>
        <w:t>August 2026</w:t>
      </w:r>
    </w:p>
    <w:p w14:paraId="5A86DC71" w14:textId="77777777" w:rsidR="00A00458" w:rsidRDefault="00772226" w:rsidP="00A00458">
      <w:pPr>
        <w:spacing w:before="240" w:after="120"/>
        <w:rPr>
          <w:rFonts w:ascii="Calibri" w:eastAsia="Calibri" w:hAnsi="Calibri" w:cs="Calibri"/>
          <w:color w:val="000000"/>
          <w:sz w:val="23"/>
          <w:szCs w:val="23"/>
        </w:rPr>
      </w:pPr>
      <w:r>
        <w:rPr>
          <w:rFonts w:ascii="Calibri" w:eastAsia="Calibri" w:hAnsi="Calibri" w:cs="Calibri"/>
          <w:color w:val="000000"/>
          <w:sz w:val="23"/>
          <w:szCs w:val="23"/>
        </w:rPr>
        <w:t xml:space="preserve">The FOIL Subject Matter List for NYC Autism Charter Schools </w:t>
      </w:r>
      <w:r w:rsidR="00A00458">
        <w:rPr>
          <w:rFonts w:ascii="Calibri" w:eastAsia="Calibri" w:hAnsi="Calibri" w:cs="Calibri"/>
          <w:color w:val="000000"/>
          <w:sz w:val="23"/>
          <w:szCs w:val="23"/>
        </w:rPr>
        <w:t>includes a reasonably detailed list, by subject matter, of all records in the School’s custody or possession, in accordance with Public Officers Law § 87(3)(c). The list is reviewed and updated no less than annually to ensure ongoing compliance.</w:t>
      </w:r>
    </w:p>
    <w:p w14:paraId="36585C1C" w14:textId="77777777" w:rsidR="00465A05" w:rsidRDefault="00772226" w:rsidP="00A00458">
      <w:pPr>
        <w:spacing w:before="240" w:after="120"/>
      </w:pPr>
      <w:r>
        <w:rPr>
          <w:rFonts w:ascii="Calibri" w:eastAsia="Calibri" w:hAnsi="Calibri" w:cs="Calibri"/>
          <w:color w:val="0070C0"/>
          <w:sz w:val="23"/>
          <w:szCs w:val="23"/>
        </w:rPr>
        <w:t>Subject Matter Categories</w:t>
      </w:r>
    </w:p>
    <w:p w14:paraId="76D26A12" w14:textId="77777777" w:rsidR="00465A05" w:rsidRDefault="00772226" w:rsidP="00C225BE">
      <w:pPr>
        <w:spacing w:after="120"/>
      </w:pPr>
      <w:r>
        <w:rPr>
          <w:rFonts w:ascii="Calibri" w:eastAsia="Calibri" w:hAnsi="Calibri" w:cs="Calibri"/>
          <w:color w:val="000000"/>
          <w:sz w:val="23"/>
          <w:szCs w:val="23"/>
        </w:rPr>
        <w:t>The following categories of records are maintained by NYC Autism Charter Schools:</w:t>
      </w:r>
    </w:p>
    <w:p w14:paraId="013C34D2"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Governance and Board Records – </w:t>
      </w:r>
      <w:r>
        <w:rPr>
          <w:rFonts w:ascii="Calibri" w:eastAsia="Calibri" w:hAnsi="Calibri" w:cs="Calibri"/>
          <w:color w:val="000000"/>
          <w:sz w:val="23"/>
          <w:szCs w:val="23"/>
        </w:rPr>
        <w:t>Board meeting minutes, resolutions, trustee votes, bylaws, and conflict of interest policies. Includes: record of final trustee votes in all voting proceedings; board committee records; code of ethics.</w:t>
      </w:r>
    </w:p>
    <w:p w14:paraId="7DC30E90"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Administrative and Personnel Records – </w:t>
      </w:r>
      <w:r>
        <w:rPr>
          <w:rFonts w:ascii="Calibri" w:eastAsia="Calibri" w:hAnsi="Calibri" w:cs="Calibri"/>
          <w:color w:val="000000"/>
          <w:sz w:val="23"/>
          <w:szCs w:val="23"/>
        </w:rPr>
        <w:t>Staff rosters (name, title, public office address, and salary), personnel policies, and employment agreements. Includes: officer and employee salary list (name, public office address, title, and salary for each); fingerprint clearance records; teacher certification records.</w:t>
      </w:r>
    </w:p>
    <w:p w14:paraId="3F12A5F2"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Financial Records – </w:t>
      </w:r>
      <w:r>
        <w:rPr>
          <w:rFonts w:ascii="Calibri" w:eastAsia="Calibri" w:hAnsi="Calibri" w:cs="Calibri"/>
          <w:color w:val="000000"/>
          <w:sz w:val="23"/>
          <w:szCs w:val="23"/>
        </w:rPr>
        <w:t>Budgets, audited financial statements, accounts payable and receivable records, grant documentation, and fiscal policies.</w:t>
      </w:r>
    </w:p>
    <w:p w14:paraId="49750F0D"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Academic and Curriculum Records – </w:t>
      </w:r>
      <w:r>
        <w:rPr>
          <w:rFonts w:ascii="Calibri" w:eastAsia="Calibri" w:hAnsi="Calibri" w:cs="Calibri"/>
          <w:color w:val="000000"/>
          <w:sz w:val="23"/>
          <w:szCs w:val="23"/>
        </w:rPr>
        <w:t>Curriculum guides, instructional materials, assessment policies, and accountability plan progress reports.</w:t>
      </w:r>
    </w:p>
    <w:p w14:paraId="2ACF5345"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Student Records – </w:t>
      </w:r>
      <w:r>
        <w:rPr>
          <w:rFonts w:ascii="Calibri" w:eastAsia="Calibri" w:hAnsi="Calibri" w:cs="Calibri"/>
          <w:color w:val="000000"/>
          <w:sz w:val="23"/>
          <w:szCs w:val="23"/>
        </w:rPr>
        <w:t>Aggregate enrollment data, promotion and graduation policies, and student handbooks. (Individual student records are protected under FERPA and are not subject to FOIL disclosure.)</w:t>
      </w:r>
    </w:p>
    <w:p w14:paraId="6EBA46F8"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Special Education Records – </w:t>
      </w:r>
      <w:r>
        <w:rPr>
          <w:rFonts w:ascii="Calibri" w:eastAsia="Calibri" w:hAnsi="Calibri" w:cs="Calibri"/>
          <w:color w:val="000000"/>
          <w:sz w:val="23"/>
          <w:szCs w:val="23"/>
        </w:rPr>
        <w:t>Special education policies, IEP procedures (aggregate/non-identifying), and compliance documentation.</w:t>
      </w:r>
    </w:p>
    <w:p w14:paraId="7B418E2D"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Health and Safety Records – </w:t>
      </w:r>
      <w:r>
        <w:rPr>
          <w:rFonts w:ascii="Calibri" w:eastAsia="Calibri" w:hAnsi="Calibri" w:cs="Calibri"/>
          <w:color w:val="000000"/>
          <w:sz w:val="23"/>
          <w:szCs w:val="23"/>
        </w:rPr>
        <w:t>Health services policies, immunization record procedures, safety plans, and emergency protocols. Includes: School SAVE Plan (District-Wide Safety Plan); student immunization records (aggregate); student accident reports; reports of fire department inspections; nursing service records.</w:t>
      </w:r>
    </w:p>
    <w:p w14:paraId="1CF85EBE"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Family and Community Engagement Records – </w:t>
      </w:r>
      <w:r>
        <w:rPr>
          <w:rFonts w:ascii="Calibri" w:eastAsia="Calibri" w:hAnsi="Calibri" w:cs="Calibri"/>
          <w:color w:val="000000"/>
          <w:sz w:val="23"/>
          <w:szCs w:val="23"/>
        </w:rPr>
        <w:t>Family handbooks, enrollment and retention plans, outreach materials, and complaint procedures.</w:t>
      </w:r>
    </w:p>
    <w:p w14:paraId="7F576561"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Contracts and Agreements – </w:t>
      </w:r>
      <w:r>
        <w:rPr>
          <w:rFonts w:ascii="Calibri" w:eastAsia="Calibri" w:hAnsi="Calibri" w:cs="Calibri"/>
          <w:color w:val="000000"/>
          <w:sz w:val="23"/>
          <w:szCs w:val="23"/>
        </w:rPr>
        <w:t>Vendor contracts, facility agreements, and partnership organization agreements. Includes: management contract records (if applicable); outside service contracts; students with disabilities service provider contracts; facility lease agreements.</w:t>
      </w:r>
    </w:p>
    <w:p w14:paraId="56D92995" w14:textId="77777777" w:rsidR="00465A05" w:rsidRDefault="00772226" w:rsidP="00C225BE">
      <w:pPr>
        <w:pStyle w:val="ListParagraph"/>
        <w:numPr>
          <w:ilvl w:val="0"/>
          <w:numId w:val="2"/>
        </w:numPr>
        <w:spacing w:after="120"/>
      </w:pPr>
      <w:r>
        <w:rPr>
          <w:rFonts w:ascii="Calibri" w:eastAsia="Calibri" w:hAnsi="Calibri" w:cs="Calibri"/>
          <w:b/>
          <w:bCs/>
          <w:color w:val="000000"/>
          <w:sz w:val="23"/>
          <w:szCs w:val="23"/>
        </w:rPr>
        <w:t xml:space="preserve">Compliance and Legal Records – </w:t>
      </w:r>
      <w:r>
        <w:rPr>
          <w:rFonts w:ascii="Calibri" w:eastAsia="Calibri" w:hAnsi="Calibri" w:cs="Calibri"/>
          <w:color w:val="000000"/>
          <w:sz w:val="23"/>
          <w:szCs w:val="23"/>
        </w:rPr>
        <w:t>FOIL policy and notices, FERPA policy, code of conduct, discipline policies, and civil rights compliance documentation.</w:t>
      </w:r>
    </w:p>
    <w:p w14:paraId="7624286F" w14:textId="4E7AC0F5" w:rsidR="00A00458" w:rsidRDefault="00772226" w:rsidP="00162737">
      <w:pPr>
        <w:pStyle w:val="ListParagraph"/>
        <w:numPr>
          <w:ilvl w:val="0"/>
          <w:numId w:val="2"/>
        </w:numPr>
        <w:spacing w:after="120"/>
      </w:pPr>
      <w:r>
        <w:rPr>
          <w:rFonts w:ascii="Calibri" w:eastAsia="Calibri" w:hAnsi="Calibri" w:cs="Calibri"/>
          <w:b/>
          <w:bCs/>
          <w:color w:val="000000"/>
          <w:sz w:val="23"/>
          <w:szCs w:val="23"/>
        </w:rPr>
        <w:t xml:space="preserve">Annual Reports and Accountability – </w:t>
      </w:r>
      <w:r>
        <w:rPr>
          <w:rFonts w:ascii="Calibri" w:eastAsia="Calibri" w:hAnsi="Calibri" w:cs="Calibri"/>
          <w:color w:val="000000"/>
          <w:sz w:val="23"/>
          <w:szCs w:val="23"/>
        </w:rPr>
        <w:t>Annual reports, charter renewal applications, accountability plan progress reports, and New York State School Report Cards.</w:t>
      </w:r>
    </w:p>
    <w:sectPr w:rsidR="00A0045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8892E0" w14:textId="77777777" w:rsidR="00896386" w:rsidRDefault="00896386">
      <w:r>
        <w:separator/>
      </w:r>
    </w:p>
  </w:endnote>
  <w:endnote w:type="continuationSeparator" w:id="0">
    <w:p w14:paraId="26E978DC" w14:textId="77777777" w:rsidR="00896386" w:rsidRDefault="00896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7D7A5C" w14:textId="77777777" w:rsidR="00A00458" w:rsidRDefault="00A00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40BC4" w14:textId="2B229A91" w:rsidR="00465A05" w:rsidRDefault="00772226">
    <w:pPr>
      <w:tabs>
        <w:tab w:val="center" w:pos="4513"/>
        <w:tab w:val="right" w:pos="9360"/>
      </w:tabs>
    </w:pPr>
    <w:r>
      <w:rPr>
        <w:rFonts w:ascii="Calibri" w:eastAsia="Calibri" w:hAnsi="Calibri" w:cs="Calibri"/>
        <w:color w:val="000000"/>
        <w:sz w:val="23"/>
        <w:szCs w:val="23"/>
      </w:rPr>
      <w:fldChar w:fldCharType="begin"/>
    </w:r>
    <w:r>
      <w:rPr>
        <w:rFonts w:ascii="Calibri" w:eastAsia="Calibri" w:hAnsi="Calibri" w:cs="Calibri"/>
        <w:color w:val="000000"/>
        <w:sz w:val="23"/>
        <w:szCs w:val="23"/>
      </w:rPr>
      <w:instrText>PAGE</w:instrText>
    </w:r>
    <w:r>
      <w:rPr>
        <w:rFonts w:ascii="Calibri" w:eastAsia="Calibri" w:hAnsi="Calibri" w:cs="Calibri"/>
        <w:color w:val="000000"/>
        <w:sz w:val="23"/>
        <w:szCs w:val="23"/>
      </w:rPr>
      <w:fldChar w:fldCharType="separate"/>
    </w:r>
    <w:r w:rsidR="00E55473">
      <w:rPr>
        <w:rFonts w:ascii="Calibri" w:eastAsia="Calibri" w:hAnsi="Calibri" w:cs="Calibri"/>
        <w:noProof/>
        <w:color w:val="000000"/>
        <w:sz w:val="23"/>
        <w:szCs w:val="23"/>
      </w:rPr>
      <w:t>1</w:t>
    </w:r>
    <w:r>
      <w:rPr>
        <w:rFonts w:ascii="Calibri" w:eastAsia="Calibri" w:hAnsi="Calibri" w:cs="Calibri"/>
        <w:color w:val="000000"/>
        <w:sz w:val="23"/>
        <w:szCs w:val="23"/>
      </w:rPr>
      <w:fldChar w:fldCharType="end"/>
    </w:r>
    <w:r>
      <w:rPr>
        <w:rFonts w:ascii="Calibri" w:eastAsia="Calibri" w:hAnsi="Calibri" w:cs="Calibri"/>
        <w:color w:val="000000"/>
        <w:sz w:val="23"/>
        <w:szCs w:val="23"/>
      </w:rPr>
      <w:tab/>
    </w:r>
    <w:r>
      <w:rPr>
        <w:rFonts w:ascii="Calibri" w:eastAsia="Calibri" w:hAnsi="Calibri" w:cs="Calibri"/>
        <w:color w:val="000000"/>
        <w:sz w:val="23"/>
        <w:szCs w:val="23"/>
      </w:rPr>
      <w:tab/>
      <w:t xml:space="preserve">FOIL </w:t>
    </w:r>
    <w:r w:rsidR="00B5503B">
      <w:rPr>
        <w:rFonts w:ascii="Calibri" w:eastAsia="Calibri" w:hAnsi="Calibri" w:cs="Calibri"/>
        <w:color w:val="000000"/>
        <w:sz w:val="23"/>
        <w:szCs w:val="23"/>
      </w:rPr>
      <w:t>Policy</w:t>
    </w:r>
    <w:r w:rsidR="00A00458">
      <w:rPr>
        <w:rFonts w:ascii="Calibri" w:eastAsia="Calibri" w:hAnsi="Calibri" w:cs="Calibri"/>
        <w:color w:val="000000"/>
        <w:sz w:val="23"/>
        <w:szCs w:val="23"/>
      </w:rPr>
      <w:t xml:space="preserve"> _ Updated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40F22A" w14:textId="77777777" w:rsidR="00A00458" w:rsidRDefault="00A00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552DA0" w14:textId="77777777" w:rsidR="00896386" w:rsidRDefault="00896386">
      <w:r>
        <w:separator/>
      </w:r>
    </w:p>
  </w:footnote>
  <w:footnote w:type="continuationSeparator" w:id="0">
    <w:p w14:paraId="55732992" w14:textId="77777777" w:rsidR="00896386" w:rsidRDefault="00896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52A03" w14:textId="77777777" w:rsidR="00A00458" w:rsidRDefault="00A004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CFD0E6" w14:textId="77777777" w:rsidR="00A00458" w:rsidRDefault="00A004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C93A4C" w14:textId="77777777" w:rsidR="00A00458" w:rsidRDefault="00A00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E613E8"/>
    <w:multiLevelType w:val="hybridMultilevel"/>
    <w:tmpl w:val="055AC026"/>
    <w:lvl w:ilvl="0" w:tplc="E806D992">
      <w:start w:val="1"/>
      <w:numFmt w:val="bullet"/>
      <w:lvlText w:val="•"/>
      <w:lvlJc w:val="left"/>
      <w:pPr>
        <w:ind w:left="720" w:hanging="360"/>
      </w:pPr>
    </w:lvl>
    <w:lvl w:ilvl="1" w:tplc="7938FE68">
      <w:numFmt w:val="decimal"/>
      <w:lvlText w:val=""/>
      <w:lvlJc w:val="left"/>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C2E68A6A">
      <w:numFmt w:val="decimal"/>
      <w:lvlText w:val=""/>
      <w:lvlJc w:val="left"/>
    </w:lvl>
    <w:lvl w:ilvl="5" w:tplc="6B609B30">
      <w:numFmt w:val="decimal"/>
      <w:lvlText w:val=""/>
      <w:lvlJc w:val="left"/>
    </w:lvl>
    <w:lvl w:ilvl="6" w:tplc="05C83AC6">
      <w:numFmt w:val="decimal"/>
      <w:lvlText w:val=""/>
      <w:lvlJc w:val="left"/>
    </w:lvl>
    <w:lvl w:ilvl="7" w:tplc="4B768220">
      <w:numFmt w:val="decimal"/>
      <w:lvlText w:val=""/>
      <w:lvlJc w:val="left"/>
    </w:lvl>
    <w:lvl w:ilvl="8" w:tplc="A2FC0AD8">
      <w:numFmt w:val="decimal"/>
      <w:lvlText w:val=""/>
      <w:lvlJc w:val="left"/>
    </w:lvl>
  </w:abstractNum>
  <w:abstractNum w:abstractNumId="1" w15:restartNumberingAfterBreak="0">
    <w:nsid w:val="3C9263FE"/>
    <w:multiLevelType w:val="hybridMultilevel"/>
    <w:tmpl w:val="C250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AD70A1"/>
    <w:multiLevelType w:val="hybridMultilevel"/>
    <w:tmpl w:val="49223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581CDA"/>
    <w:multiLevelType w:val="hybridMultilevel"/>
    <w:tmpl w:val="40EC2D40"/>
    <w:lvl w:ilvl="0" w:tplc="7ACC6C6E">
      <w:start w:val="1"/>
      <w:numFmt w:val="bullet"/>
      <w:lvlText w:val="●"/>
      <w:lvlJc w:val="left"/>
      <w:pPr>
        <w:ind w:left="720" w:hanging="360"/>
      </w:pPr>
    </w:lvl>
    <w:lvl w:ilvl="1" w:tplc="393C1C76">
      <w:start w:val="1"/>
      <w:numFmt w:val="bullet"/>
      <w:lvlText w:val="○"/>
      <w:lvlJc w:val="left"/>
      <w:pPr>
        <w:ind w:left="1440" w:hanging="360"/>
      </w:pPr>
    </w:lvl>
    <w:lvl w:ilvl="2" w:tplc="1E7846E0">
      <w:start w:val="1"/>
      <w:numFmt w:val="bullet"/>
      <w:lvlText w:val="■"/>
      <w:lvlJc w:val="left"/>
      <w:pPr>
        <w:ind w:left="2160" w:hanging="360"/>
      </w:pPr>
    </w:lvl>
    <w:lvl w:ilvl="3" w:tplc="849CE4AC">
      <w:start w:val="1"/>
      <w:numFmt w:val="bullet"/>
      <w:lvlText w:val="●"/>
      <w:lvlJc w:val="left"/>
      <w:pPr>
        <w:ind w:left="2880" w:hanging="360"/>
      </w:pPr>
    </w:lvl>
    <w:lvl w:ilvl="4" w:tplc="559A7544">
      <w:start w:val="1"/>
      <w:numFmt w:val="bullet"/>
      <w:lvlText w:val="○"/>
      <w:lvlJc w:val="left"/>
      <w:pPr>
        <w:ind w:left="3600" w:hanging="360"/>
      </w:pPr>
    </w:lvl>
    <w:lvl w:ilvl="5" w:tplc="1976236A">
      <w:start w:val="1"/>
      <w:numFmt w:val="bullet"/>
      <w:lvlText w:val="■"/>
      <w:lvlJc w:val="left"/>
      <w:pPr>
        <w:ind w:left="4320" w:hanging="360"/>
      </w:pPr>
    </w:lvl>
    <w:lvl w:ilvl="6" w:tplc="1310A4B0">
      <w:start w:val="1"/>
      <w:numFmt w:val="bullet"/>
      <w:lvlText w:val="●"/>
      <w:lvlJc w:val="left"/>
      <w:pPr>
        <w:ind w:left="5040" w:hanging="360"/>
      </w:pPr>
    </w:lvl>
    <w:lvl w:ilvl="7" w:tplc="7590933A">
      <w:start w:val="1"/>
      <w:numFmt w:val="bullet"/>
      <w:lvlText w:val="●"/>
      <w:lvlJc w:val="left"/>
      <w:pPr>
        <w:ind w:left="5760" w:hanging="360"/>
      </w:pPr>
    </w:lvl>
    <w:lvl w:ilvl="8" w:tplc="952E821E">
      <w:start w:val="1"/>
      <w:numFmt w:val="bullet"/>
      <w:lvlText w:val="●"/>
      <w:lvlJc w:val="left"/>
      <w:pPr>
        <w:ind w:left="6480" w:hanging="360"/>
      </w:pPr>
    </w:lvl>
  </w:abstractNum>
  <w:num w:numId="1" w16cid:durableId="1290667337">
    <w:abstractNumId w:val="3"/>
    <w:lvlOverride w:ilvl="0">
      <w:startOverride w:val="1"/>
    </w:lvlOverride>
  </w:num>
  <w:num w:numId="2" w16cid:durableId="1867255362">
    <w:abstractNumId w:val="0"/>
  </w:num>
  <w:num w:numId="3" w16cid:durableId="549608605">
    <w:abstractNumId w:val="1"/>
  </w:num>
  <w:num w:numId="4" w16cid:durableId="1096903472">
    <w:abstractNumId w:val="0"/>
  </w:num>
  <w:num w:numId="5" w16cid:durableId="42350134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09-6265-3894, v. 1"/>
    <w:docVar w:name="ndGeneratedStampLocation" w:val="LastPage"/>
  </w:docVars>
  <w:rsids>
    <w:rsidRoot w:val="00465A05"/>
    <w:rsid w:val="000E4003"/>
    <w:rsid w:val="00104A78"/>
    <w:rsid w:val="00106DC6"/>
    <w:rsid w:val="00162737"/>
    <w:rsid w:val="001E0671"/>
    <w:rsid w:val="002208E1"/>
    <w:rsid w:val="00465A05"/>
    <w:rsid w:val="004B2EC8"/>
    <w:rsid w:val="004F10C1"/>
    <w:rsid w:val="00500D37"/>
    <w:rsid w:val="006E7DBA"/>
    <w:rsid w:val="00701C19"/>
    <w:rsid w:val="00772226"/>
    <w:rsid w:val="00830C78"/>
    <w:rsid w:val="00856973"/>
    <w:rsid w:val="00896386"/>
    <w:rsid w:val="008C38C2"/>
    <w:rsid w:val="008D2871"/>
    <w:rsid w:val="009275CB"/>
    <w:rsid w:val="00985A91"/>
    <w:rsid w:val="00A00458"/>
    <w:rsid w:val="00B5503B"/>
    <w:rsid w:val="00BB6538"/>
    <w:rsid w:val="00BD712E"/>
    <w:rsid w:val="00C225BE"/>
    <w:rsid w:val="00C31AF7"/>
    <w:rsid w:val="00D37371"/>
    <w:rsid w:val="00DC0B75"/>
    <w:rsid w:val="00E55473"/>
    <w:rsid w:val="10857B9B"/>
    <w:rsid w:val="552EB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BDA8"/>
  <w15:docId w15:val="{EBD3308A-F860-FF4E-95DA-DD8C8387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E55473"/>
    <w:rPr>
      <w:sz w:val="16"/>
      <w:szCs w:val="16"/>
    </w:rPr>
  </w:style>
  <w:style w:type="paragraph" w:styleId="CommentText">
    <w:name w:val="annotation text"/>
    <w:basedOn w:val="Normal"/>
    <w:link w:val="CommentTextChar"/>
    <w:uiPriority w:val="99"/>
    <w:semiHidden/>
    <w:unhideWhenUsed/>
    <w:rsid w:val="00E55473"/>
  </w:style>
  <w:style w:type="character" w:customStyle="1" w:styleId="CommentTextChar">
    <w:name w:val="Comment Text Char"/>
    <w:basedOn w:val="DefaultParagraphFont"/>
    <w:link w:val="CommentText"/>
    <w:uiPriority w:val="99"/>
    <w:semiHidden/>
    <w:rsid w:val="00E55473"/>
  </w:style>
  <w:style w:type="paragraph" w:styleId="CommentSubject">
    <w:name w:val="annotation subject"/>
    <w:basedOn w:val="CommentText"/>
    <w:next w:val="CommentText"/>
    <w:link w:val="CommentSubjectChar"/>
    <w:uiPriority w:val="99"/>
    <w:semiHidden/>
    <w:unhideWhenUsed/>
    <w:rsid w:val="00E55473"/>
    <w:rPr>
      <w:b/>
      <w:bCs/>
    </w:rPr>
  </w:style>
  <w:style w:type="character" w:customStyle="1" w:styleId="CommentSubjectChar">
    <w:name w:val="Comment Subject Char"/>
    <w:basedOn w:val="CommentTextChar"/>
    <w:link w:val="CommentSubject"/>
    <w:uiPriority w:val="99"/>
    <w:semiHidden/>
    <w:rsid w:val="00E55473"/>
    <w:rPr>
      <w:b/>
      <w:bCs/>
    </w:rPr>
  </w:style>
  <w:style w:type="character" w:styleId="UnresolvedMention">
    <w:name w:val="Unresolved Mention"/>
    <w:basedOn w:val="DefaultParagraphFont"/>
    <w:uiPriority w:val="99"/>
    <w:semiHidden/>
    <w:unhideWhenUsed/>
    <w:rsid w:val="00E55473"/>
    <w:rPr>
      <w:color w:val="605E5C"/>
      <w:shd w:val="clear" w:color="auto" w:fill="E1DFDD"/>
    </w:rPr>
  </w:style>
  <w:style w:type="paragraph" w:styleId="Revision">
    <w:name w:val="Revision"/>
    <w:hidden/>
    <w:uiPriority w:val="99"/>
    <w:semiHidden/>
    <w:rsid w:val="004B2EC8"/>
  </w:style>
  <w:style w:type="paragraph" w:styleId="Header">
    <w:name w:val="header"/>
    <w:basedOn w:val="Normal"/>
    <w:link w:val="HeaderChar"/>
    <w:uiPriority w:val="99"/>
    <w:unhideWhenUsed/>
    <w:rsid w:val="00B5503B"/>
    <w:pPr>
      <w:tabs>
        <w:tab w:val="center" w:pos="4680"/>
        <w:tab w:val="right" w:pos="9360"/>
      </w:tabs>
    </w:pPr>
  </w:style>
  <w:style w:type="character" w:customStyle="1" w:styleId="HeaderChar">
    <w:name w:val="Header Char"/>
    <w:basedOn w:val="DefaultParagraphFont"/>
    <w:link w:val="Header"/>
    <w:uiPriority w:val="99"/>
    <w:rsid w:val="00B5503B"/>
  </w:style>
  <w:style w:type="paragraph" w:styleId="Footer">
    <w:name w:val="footer"/>
    <w:basedOn w:val="Normal"/>
    <w:link w:val="FooterChar"/>
    <w:uiPriority w:val="99"/>
    <w:unhideWhenUsed/>
    <w:rsid w:val="00B5503B"/>
    <w:pPr>
      <w:tabs>
        <w:tab w:val="center" w:pos="4680"/>
        <w:tab w:val="right" w:pos="9360"/>
      </w:tabs>
    </w:pPr>
  </w:style>
  <w:style w:type="character" w:customStyle="1" w:styleId="FooterChar">
    <w:name w:val="Footer Char"/>
    <w:basedOn w:val="DefaultParagraphFont"/>
    <w:link w:val="Footer"/>
    <w:uiPriority w:val="99"/>
    <w:rsid w:val="00B5503B"/>
  </w:style>
  <w:style w:type="character" w:styleId="FollowedHyperlink">
    <w:name w:val="FollowedHyperlink"/>
    <w:basedOn w:val="DefaultParagraphFont"/>
    <w:uiPriority w:val="99"/>
    <w:semiHidden/>
    <w:unhideWhenUsed/>
    <w:rsid w:val="002208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s.ny.gov/coo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ycautismcharterschool.org/freedom-information-la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nycautismcharterschool.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nycautismcharterschool.org"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4ade33-1fdc-42c5-93f9-e475a48eba2b" xsi:nil="true"/>
    <lcf76f155ced4ddcb4097134ff3c332f xmlns="30060867-8d6e-44a6-99e1-5306b37712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73061A3E57CB4B980278BEBB4D7D73" ma:contentTypeVersion="14" ma:contentTypeDescription="Create a new document." ma:contentTypeScope="" ma:versionID="a9a90ad97f1ad349e3a5268a56a2600c">
  <xsd:schema xmlns:xsd="http://www.w3.org/2001/XMLSchema" xmlns:xs="http://www.w3.org/2001/XMLSchema" xmlns:p="http://schemas.microsoft.com/office/2006/metadata/properties" xmlns:ns2="30060867-8d6e-44a6-99e1-5306b3771206" xmlns:ns3="664ade33-1fdc-42c5-93f9-e475a48eba2b" targetNamespace="http://schemas.microsoft.com/office/2006/metadata/properties" ma:root="true" ma:fieldsID="b4e6dcbefd7318fd4221f2f98b25b0e5" ns2:_="" ns3:_="">
    <xsd:import namespace="30060867-8d6e-44a6-99e1-5306b3771206"/>
    <xsd:import namespace="664ade33-1fdc-42c5-93f9-e475a48eba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60867-8d6e-44a6-99e1-5306b3771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499fb0-682c-4b5b-b3b8-172a7514dbc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4ade33-1fdc-42c5-93f9-e475a48eba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ca7a65-061c-4c2a-b8ed-15f139563438}" ma:internalName="TaxCatchAll" ma:showField="CatchAllData" ma:web="664ade33-1fdc-42c5-93f9-e475a48eb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BC628-10A7-4FAD-8787-56D7146C46F7}">
  <ds:schemaRefs>
    <ds:schemaRef ds:uri="http://schemas.microsoft.com/sharepoint/v3/contenttype/forms"/>
  </ds:schemaRefs>
</ds:datastoreItem>
</file>

<file path=customXml/itemProps2.xml><?xml version="1.0" encoding="utf-8"?>
<ds:datastoreItem xmlns:ds="http://schemas.openxmlformats.org/officeDocument/2006/customXml" ds:itemID="{DE6535EA-B934-4377-87A0-31185D733C26}">
  <ds:schemaRefs>
    <ds:schemaRef ds:uri="http://schemas.microsoft.com/office/2006/metadata/properties"/>
    <ds:schemaRef ds:uri="http://schemas.microsoft.com/office/infopath/2007/PartnerControls"/>
    <ds:schemaRef ds:uri="664ade33-1fdc-42c5-93f9-e475a48eba2b"/>
    <ds:schemaRef ds:uri="30060867-8d6e-44a6-99e1-5306b3771206"/>
  </ds:schemaRefs>
</ds:datastoreItem>
</file>

<file path=customXml/itemProps3.xml><?xml version="1.0" encoding="utf-8"?>
<ds:datastoreItem xmlns:ds="http://schemas.openxmlformats.org/officeDocument/2006/customXml" ds:itemID="{0B434EFD-354F-45B1-8621-A102F3AE2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60867-8d6e-44a6-99e1-5306b3771206"/>
    <ds:schemaRef ds:uri="664ade33-1fdc-42c5-93f9-e475a48eb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1941</Words>
  <Characters>11067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Julie Fisher</cp:lastModifiedBy>
  <cp:revision>4</cp:revision>
  <dcterms:created xsi:type="dcterms:W3CDTF">2026-08-12T14:28:00Z</dcterms:created>
  <dcterms:modified xsi:type="dcterms:W3CDTF">2026-08-12T18:55:00Z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0x0101002973061A3E57CB4B980278BEBB4D7D73</vt:lpwstr>
  </property>
  <property fmtid="{D5CDD505-2E9C-101B-9397-08002B2CF9AE}" pid="3" name="MediaServiceImageTags">
    <vt:lpwstr/>
  </property>
  <property fmtid="{D5CDD505-2E9C-101B-9397-08002B2CF9AE}" pid="4" name="MSIP_Label_2aec8aae-5a08-43f8-b819-bbaf1ec51ec4_Enabled">
    <vt:lpwstr>true</vt:lpwstr>
  </property>
  <property fmtid="{D5CDD505-2E9C-101B-9397-08002B2CF9AE}" pid="5" name="MSIP_Label_2aec8aae-5a08-43f8-b819-bbaf1ec51ec4_SetDate">
    <vt:lpwstr>2026-08-10T15:53:02Z</vt:lpwstr>
  </property>
  <property fmtid="{D5CDD505-2E9C-101B-9397-08002B2CF9AE}" pid="6" name="MSIP_Label_2aec8aae-5a08-43f8-b819-bbaf1ec51ec4_Method">
    <vt:lpwstr>Standard</vt:lpwstr>
  </property>
  <property fmtid="{D5CDD505-2E9C-101B-9397-08002B2CF9AE}" pid="7" name="MSIP_Label_2aec8aae-5a08-43f8-b819-bbaf1ec51ec4_Name">
    <vt:lpwstr>Confidential</vt:lpwstr>
  </property>
  <property fmtid="{D5CDD505-2E9C-101B-9397-08002B2CF9AE}" pid="8" name="MSIP_Label_2aec8aae-5a08-43f8-b819-bbaf1ec51ec4_SiteId">
    <vt:lpwstr>6ab77482-4dda-43b3-9e50-82db3e426c2c</vt:lpwstr>
  </property>
  <property fmtid="{D5CDD505-2E9C-101B-9397-08002B2CF9AE}" pid="9" name="MSIP_Label_2aec8aae-5a08-43f8-b819-bbaf1ec51ec4_ActionId">
    <vt:lpwstr>0ded0214-fce2-44b7-a193-99cd83187f67</vt:lpwstr>
  </property>
  <property fmtid="{D5CDD505-2E9C-101B-9397-08002B2CF9AE}" pid="10" name="MSIP_Label_2aec8aae-5a08-43f8-b819-bbaf1ec51ec4_ContentBits">
    <vt:lpwstr>0</vt:lpwstr>
  </property>
  <property fmtid="{D5CDD505-2E9C-101B-9397-08002B2CF9AE}" pid="11" name="MSIP_Label_2aec8aae-5a08-43f8-b819-bbaf1ec51ec4_Tag">
    <vt:lpwstr>10, 1, 2, 1</vt:lpwstr>
  </property>
</Properties>
</file>